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harts/style1.xml" ContentType="application/vnd.ms-office.chartstyle+xml"/>
  <Override PartName="/word/charts/colors1.xml" ContentType="application/vnd.ms-office.chartcolorstyle+xml"/>
  <Override PartName="/word/charts/style2.xml" ContentType="application/vnd.ms-office.chartstyle+xml"/>
  <Override PartName="/word/charts/colors2.xml" ContentType="application/vnd.ms-office.chartcolorsty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76E" w:rsidRDefault="005B776E" w:rsidP="001A418F">
      <w:pPr>
        <w:pStyle w:val="ListParagraph"/>
        <w:ind w:left="360"/>
        <w:jc w:val="center"/>
        <w:rPr>
          <w:b/>
          <w:lang w:val="en-AU"/>
        </w:rPr>
      </w:pPr>
      <w:bookmarkStart w:id="0" w:name="_GoBack"/>
      <w:bookmarkEnd w:id="0"/>
      <w:r>
        <w:rPr>
          <w:b/>
          <w:lang w:val="en-AU"/>
        </w:rPr>
        <w:t xml:space="preserve">Supplementary Materials for: </w:t>
      </w:r>
    </w:p>
    <w:p w:rsidR="00AE3D16" w:rsidRPr="001A418F" w:rsidRDefault="00AE3D16" w:rsidP="001A418F">
      <w:pPr>
        <w:pStyle w:val="ListParagraph"/>
        <w:ind w:left="360"/>
        <w:jc w:val="center"/>
        <w:rPr>
          <w:b/>
          <w:lang w:val="en-AU"/>
        </w:rPr>
      </w:pPr>
      <w:r w:rsidRPr="001A418F">
        <w:rPr>
          <w:b/>
          <w:lang w:val="en-AU"/>
        </w:rPr>
        <w:t>Beyond the Feinstein chart: Investigating differential achievement trajectories in a US cohort</w:t>
      </w:r>
    </w:p>
    <w:p w:rsidR="001A418F" w:rsidRDefault="005B776E" w:rsidP="001A418F">
      <w:pPr>
        <w:pStyle w:val="ListParagraph"/>
        <w:ind w:left="360"/>
        <w:jc w:val="center"/>
        <w:rPr>
          <w:lang w:val="en-AU"/>
        </w:rPr>
      </w:pPr>
      <w:proofErr w:type="gramStart"/>
      <w:r>
        <w:rPr>
          <w:lang w:val="en-AU"/>
        </w:rPr>
        <w:t>by</w:t>
      </w:r>
      <w:proofErr w:type="gramEnd"/>
    </w:p>
    <w:p w:rsidR="001A418F" w:rsidRDefault="001A418F" w:rsidP="001A418F">
      <w:pPr>
        <w:pStyle w:val="ListParagraph"/>
        <w:ind w:left="360"/>
        <w:jc w:val="center"/>
        <w:rPr>
          <w:lang w:val="en-AU"/>
        </w:rPr>
      </w:pPr>
      <w:r>
        <w:rPr>
          <w:lang w:val="en-AU"/>
        </w:rPr>
        <w:t>Elizabeth Washbrook</w:t>
      </w:r>
      <w:r w:rsidR="00196552">
        <w:rPr>
          <w:lang w:val="en-AU"/>
        </w:rPr>
        <w:t xml:space="preserve"> (University of Bristol)</w:t>
      </w:r>
    </w:p>
    <w:p w:rsidR="001A418F" w:rsidRDefault="00196552" w:rsidP="001A418F">
      <w:pPr>
        <w:pStyle w:val="ListParagraph"/>
        <w:ind w:left="360"/>
        <w:jc w:val="center"/>
        <w:rPr>
          <w:lang w:val="en-AU"/>
        </w:rPr>
      </w:pPr>
      <w:proofErr w:type="spellStart"/>
      <w:r>
        <w:rPr>
          <w:lang w:val="en-AU"/>
        </w:rPr>
        <w:t>Rae</w:t>
      </w:r>
      <w:r w:rsidR="001A418F">
        <w:rPr>
          <w:lang w:val="en-AU"/>
        </w:rPr>
        <w:t>Hyuck</w:t>
      </w:r>
      <w:proofErr w:type="spellEnd"/>
      <w:r w:rsidR="001A418F">
        <w:rPr>
          <w:lang w:val="en-AU"/>
        </w:rPr>
        <w:t xml:space="preserve"> Lee</w:t>
      </w:r>
      <w:r>
        <w:rPr>
          <w:lang w:val="en-AU"/>
        </w:rPr>
        <w:t xml:space="preserve"> (Columbia University)</w:t>
      </w:r>
    </w:p>
    <w:p w:rsidR="00AE3D16" w:rsidRPr="00AE3D16" w:rsidRDefault="00AE3D16" w:rsidP="00AE3D16">
      <w:pPr>
        <w:pStyle w:val="ListParagraph"/>
        <w:ind w:left="360"/>
        <w:rPr>
          <w:lang w:val="en-AU"/>
        </w:rPr>
      </w:pPr>
    </w:p>
    <w:p w:rsidR="00A21071" w:rsidRPr="00DE1055" w:rsidRDefault="00DE1055" w:rsidP="00DE1055">
      <w:pPr>
        <w:keepNext/>
        <w:rPr>
          <w:b/>
          <w:lang w:val="en-AU"/>
        </w:rPr>
      </w:pPr>
      <w:r>
        <w:rPr>
          <w:b/>
          <w:lang w:val="en-AU"/>
        </w:rPr>
        <w:t xml:space="preserve">A1. </w:t>
      </w:r>
      <w:r w:rsidR="002E5A92" w:rsidRPr="00DE1055">
        <w:rPr>
          <w:b/>
          <w:lang w:val="en-AU"/>
        </w:rPr>
        <w:t>Preliminaries</w:t>
      </w:r>
    </w:p>
    <w:p w:rsidR="008823A7" w:rsidRDefault="008823A7" w:rsidP="008823A7">
      <w:pPr>
        <w:rPr>
          <w:lang w:val="en-AU"/>
        </w:rPr>
      </w:pPr>
      <w:r>
        <w:rPr>
          <w:lang w:val="en-AU"/>
        </w:rPr>
        <w:t>A</w:t>
      </w:r>
      <w:r w:rsidR="002E5A92">
        <w:rPr>
          <w:lang w:val="en-AU"/>
        </w:rPr>
        <w:t>s described in our main paper, a</w:t>
      </w:r>
      <w:r>
        <w:rPr>
          <w:lang w:val="en-AU"/>
        </w:rPr>
        <w:t xml:space="preserve"> flexible model for investigating the extent to which trajectories diverge by SES is </w:t>
      </w:r>
    </w:p>
    <w:p w:rsidR="008823A7" w:rsidRDefault="008E2D4C" w:rsidP="008823A7">
      <w:pPr>
        <w:rPr>
          <w:lang w:val="en-AU"/>
        </w:rPr>
      </w:pPr>
      <m:oMathPara>
        <m:oMath>
          <m:sSub>
            <m:sSubPr>
              <m:ctrlPr>
                <w:rPr>
                  <w:rFonts w:ascii="Cambria Math" w:hAnsi="Cambria Math"/>
                  <w:i/>
                  <w:lang w:val="en-AU"/>
                </w:rPr>
              </m:ctrlPr>
            </m:sSubPr>
            <m:e>
              <m:r>
                <w:rPr>
                  <w:rFonts w:ascii="Cambria Math" w:hAnsi="Cambria Math"/>
                  <w:lang w:val="en-AU"/>
                </w:rPr>
                <m:t>A</m:t>
              </m:r>
            </m:e>
            <m:sub>
              <m:r>
                <w:rPr>
                  <w:rFonts w:ascii="Cambria Math" w:hAnsi="Cambria Math"/>
                  <w:lang w:val="en-AU"/>
                </w:rPr>
                <m:t>i2</m:t>
              </m:r>
            </m:sub>
          </m:sSub>
          <m:r>
            <w:rPr>
              <w:rFonts w:ascii="Cambria Math" w:hAnsi="Cambria Math"/>
              <w:lang w:val="en-AU"/>
            </w:rPr>
            <m:t>=</m:t>
          </m:r>
          <m:sSub>
            <m:sSubPr>
              <m:ctrlPr>
                <w:rPr>
                  <w:rFonts w:ascii="Cambria Math" w:hAnsi="Cambria Math"/>
                  <w:i/>
                  <w:lang w:val="en-AU"/>
                </w:rPr>
              </m:ctrlPr>
            </m:sSubPr>
            <m:e>
              <m:r>
                <w:rPr>
                  <w:rFonts w:ascii="Cambria Math" w:hAnsi="Cambria Math"/>
                  <w:lang w:val="en-AU"/>
                </w:rPr>
                <m:t>α</m:t>
              </m:r>
            </m:e>
            <m:sub>
              <m:r>
                <w:rPr>
                  <w:rFonts w:ascii="Cambria Math" w:hAnsi="Cambria Math"/>
                  <w:lang w:val="en-AU"/>
                </w:rPr>
                <m:t>0</m:t>
              </m:r>
            </m:sub>
          </m:sSub>
          <m:r>
            <w:rPr>
              <w:rFonts w:ascii="Cambria Math" w:hAnsi="Cambria Math"/>
              <w:lang w:val="en-AU"/>
            </w:rPr>
            <m:t>+</m:t>
          </m:r>
          <m:sSub>
            <m:sSubPr>
              <m:ctrlPr>
                <w:rPr>
                  <w:rFonts w:ascii="Cambria Math" w:hAnsi="Cambria Math"/>
                  <w:i/>
                  <w:lang w:val="en-AU"/>
                </w:rPr>
              </m:ctrlPr>
            </m:sSubPr>
            <m:e>
              <m:r>
                <w:rPr>
                  <w:rFonts w:ascii="Cambria Math" w:hAnsi="Cambria Math"/>
                  <w:lang w:val="en-AU"/>
                </w:rPr>
                <m:t>α</m:t>
              </m:r>
            </m:e>
            <m:sub>
              <m:r>
                <w:rPr>
                  <w:rFonts w:ascii="Cambria Math" w:hAnsi="Cambria Math"/>
                  <w:lang w:val="en-AU"/>
                </w:rPr>
                <m:t>L</m:t>
              </m:r>
            </m:sub>
          </m:sSub>
          <m:sSub>
            <m:sSubPr>
              <m:ctrlPr>
                <w:rPr>
                  <w:rFonts w:ascii="Cambria Math" w:hAnsi="Cambria Math"/>
                  <w:i/>
                  <w:lang w:val="en-AU"/>
                </w:rPr>
              </m:ctrlPr>
            </m:sSubPr>
            <m:e>
              <m:r>
                <w:rPr>
                  <w:rFonts w:ascii="Cambria Math" w:hAnsi="Cambria Math"/>
                  <w:lang w:val="en-AU"/>
                </w:rPr>
                <m:t>L</m:t>
              </m:r>
            </m:e>
            <m:sub>
              <m:r>
                <w:rPr>
                  <w:rFonts w:ascii="Cambria Math" w:hAnsi="Cambria Math"/>
                  <w:lang w:val="en-AU"/>
                </w:rPr>
                <m:t>i</m:t>
              </m:r>
            </m:sub>
          </m:sSub>
          <m:r>
            <w:rPr>
              <w:rFonts w:ascii="Cambria Math" w:hAnsi="Cambria Math"/>
              <w:lang w:val="en-AU"/>
            </w:rPr>
            <m:t>+</m:t>
          </m:r>
          <m:d>
            <m:dPr>
              <m:ctrlPr>
                <w:rPr>
                  <w:rFonts w:ascii="Cambria Math" w:hAnsi="Cambria Math"/>
                  <w:i/>
                  <w:lang w:val="en-AU"/>
                </w:rPr>
              </m:ctrlPr>
            </m:dPr>
            <m:e>
              <m:sSub>
                <m:sSubPr>
                  <m:ctrlPr>
                    <w:rPr>
                      <w:rFonts w:ascii="Cambria Math" w:hAnsi="Cambria Math"/>
                      <w:i/>
                      <w:lang w:val="en-AU"/>
                    </w:rPr>
                  </m:ctrlPr>
                </m:sSubPr>
                <m:e>
                  <m:r>
                    <w:rPr>
                      <w:rFonts w:ascii="Cambria Math" w:hAnsi="Cambria Math"/>
                      <w:lang w:val="en-AU"/>
                    </w:rPr>
                    <m:t>β</m:t>
                  </m:r>
                </m:e>
                <m:sub>
                  <m:r>
                    <w:rPr>
                      <w:rFonts w:ascii="Cambria Math" w:hAnsi="Cambria Math"/>
                      <w:lang w:val="en-AU"/>
                    </w:rPr>
                    <m:t>0</m:t>
                  </m:r>
                </m:sub>
              </m:sSub>
              <m:r>
                <w:rPr>
                  <w:rFonts w:ascii="Cambria Math" w:hAnsi="Cambria Math"/>
                  <w:lang w:val="en-AU"/>
                </w:rPr>
                <m:t>+</m:t>
              </m:r>
              <m:sSub>
                <m:sSubPr>
                  <m:ctrlPr>
                    <w:rPr>
                      <w:rFonts w:ascii="Cambria Math" w:hAnsi="Cambria Math"/>
                      <w:i/>
                      <w:lang w:val="en-AU"/>
                    </w:rPr>
                  </m:ctrlPr>
                </m:sSubPr>
                <m:e>
                  <m:r>
                    <w:rPr>
                      <w:rFonts w:ascii="Cambria Math" w:hAnsi="Cambria Math"/>
                      <w:lang w:val="en-AU"/>
                    </w:rPr>
                    <m:t>β</m:t>
                  </m:r>
                </m:e>
                <m:sub>
                  <m:r>
                    <w:rPr>
                      <w:rFonts w:ascii="Cambria Math" w:hAnsi="Cambria Math"/>
                      <w:lang w:val="en-AU"/>
                    </w:rPr>
                    <m:t>L</m:t>
                  </m:r>
                </m:sub>
              </m:sSub>
              <m:sSub>
                <m:sSubPr>
                  <m:ctrlPr>
                    <w:rPr>
                      <w:rFonts w:ascii="Cambria Math" w:hAnsi="Cambria Math"/>
                      <w:i/>
                      <w:lang w:val="en-AU"/>
                    </w:rPr>
                  </m:ctrlPr>
                </m:sSubPr>
                <m:e>
                  <m:r>
                    <w:rPr>
                      <w:rFonts w:ascii="Cambria Math" w:hAnsi="Cambria Math"/>
                      <w:lang w:val="en-AU"/>
                    </w:rPr>
                    <m:t>L</m:t>
                  </m:r>
                </m:e>
                <m:sub>
                  <m:r>
                    <w:rPr>
                      <w:rFonts w:ascii="Cambria Math" w:hAnsi="Cambria Math"/>
                      <w:lang w:val="en-AU"/>
                    </w:rPr>
                    <m:t>i</m:t>
                  </m:r>
                </m:sub>
              </m:sSub>
            </m:e>
          </m:d>
          <m:sSub>
            <m:sSubPr>
              <m:ctrlPr>
                <w:rPr>
                  <w:rFonts w:ascii="Cambria Math" w:hAnsi="Cambria Math"/>
                  <w:i/>
                  <w:lang w:val="en-AU"/>
                </w:rPr>
              </m:ctrlPr>
            </m:sSubPr>
            <m:e>
              <m:r>
                <w:rPr>
                  <w:rFonts w:ascii="Cambria Math" w:hAnsi="Cambria Math"/>
                  <w:lang w:val="en-AU"/>
                </w:rPr>
                <m:t>A</m:t>
              </m:r>
            </m:e>
            <m:sub>
              <m:r>
                <w:rPr>
                  <w:rFonts w:ascii="Cambria Math" w:hAnsi="Cambria Math"/>
                  <w:lang w:val="en-AU"/>
                </w:rPr>
                <m:t>i1</m:t>
              </m:r>
            </m:sub>
          </m:sSub>
          <m:r>
            <w:rPr>
              <w:rFonts w:ascii="Cambria Math" w:hAnsi="Cambria Math"/>
              <w:lang w:val="en-AU"/>
            </w:rPr>
            <m:t>+</m:t>
          </m:r>
          <m:d>
            <m:dPr>
              <m:ctrlPr>
                <w:rPr>
                  <w:rFonts w:ascii="Cambria Math" w:hAnsi="Cambria Math"/>
                  <w:i/>
                  <w:lang w:val="en-AU"/>
                </w:rPr>
              </m:ctrlPr>
            </m:dPr>
            <m:e>
              <m:sSub>
                <m:sSubPr>
                  <m:ctrlPr>
                    <w:rPr>
                      <w:rFonts w:ascii="Cambria Math" w:hAnsi="Cambria Math"/>
                      <w:i/>
                      <w:lang w:val="en-AU"/>
                    </w:rPr>
                  </m:ctrlPr>
                </m:sSubPr>
                <m:e>
                  <m:r>
                    <w:rPr>
                      <w:rFonts w:ascii="Cambria Math" w:hAnsi="Cambria Math"/>
                      <w:lang w:val="en-AU"/>
                    </w:rPr>
                    <m:t>γ</m:t>
                  </m:r>
                </m:e>
                <m:sub>
                  <m:r>
                    <w:rPr>
                      <w:rFonts w:ascii="Cambria Math" w:hAnsi="Cambria Math"/>
                      <w:lang w:val="en-AU"/>
                    </w:rPr>
                    <m:t>0</m:t>
                  </m:r>
                </m:sub>
              </m:sSub>
              <m:r>
                <w:rPr>
                  <w:rFonts w:ascii="Cambria Math" w:hAnsi="Cambria Math"/>
                  <w:lang w:val="en-AU"/>
                </w:rPr>
                <m:t>+</m:t>
              </m:r>
              <m:sSub>
                <m:sSubPr>
                  <m:ctrlPr>
                    <w:rPr>
                      <w:rFonts w:ascii="Cambria Math" w:hAnsi="Cambria Math"/>
                      <w:i/>
                      <w:lang w:val="en-AU"/>
                    </w:rPr>
                  </m:ctrlPr>
                </m:sSubPr>
                <m:e>
                  <m:r>
                    <w:rPr>
                      <w:rFonts w:ascii="Cambria Math" w:hAnsi="Cambria Math"/>
                      <w:lang w:val="en-AU"/>
                    </w:rPr>
                    <m:t>γ</m:t>
                  </m:r>
                </m:e>
                <m:sub>
                  <m:r>
                    <w:rPr>
                      <w:rFonts w:ascii="Cambria Math" w:hAnsi="Cambria Math"/>
                      <w:lang w:val="en-AU"/>
                    </w:rPr>
                    <m:t>L</m:t>
                  </m:r>
                </m:sub>
              </m:sSub>
              <m:sSub>
                <m:sSubPr>
                  <m:ctrlPr>
                    <w:rPr>
                      <w:rFonts w:ascii="Cambria Math" w:hAnsi="Cambria Math"/>
                      <w:i/>
                      <w:lang w:val="en-AU"/>
                    </w:rPr>
                  </m:ctrlPr>
                </m:sSubPr>
                <m:e>
                  <m:r>
                    <w:rPr>
                      <w:rFonts w:ascii="Cambria Math" w:hAnsi="Cambria Math"/>
                      <w:lang w:val="en-AU"/>
                    </w:rPr>
                    <m:t>L</m:t>
                  </m:r>
                </m:e>
                <m:sub>
                  <m:r>
                    <w:rPr>
                      <w:rFonts w:ascii="Cambria Math" w:hAnsi="Cambria Math"/>
                      <w:lang w:val="en-AU"/>
                    </w:rPr>
                    <m:t>i</m:t>
                  </m:r>
                </m:sub>
              </m:sSub>
            </m:e>
          </m:d>
          <m:sSubSup>
            <m:sSubSupPr>
              <m:ctrlPr>
                <w:rPr>
                  <w:rFonts w:ascii="Cambria Math" w:hAnsi="Cambria Math"/>
                  <w:i/>
                  <w:lang w:val="en-AU"/>
                </w:rPr>
              </m:ctrlPr>
            </m:sSubSupPr>
            <m:e>
              <m:r>
                <w:rPr>
                  <w:rFonts w:ascii="Cambria Math" w:hAnsi="Cambria Math"/>
                  <w:lang w:val="en-AU"/>
                </w:rPr>
                <m:t>A</m:t>
              </m:r>
            </m:e>
            <m:sub>
              <m:r>
                <w:rPr>
                  <w:rFonts w:ascii="Cambria Math" w:hAnsi="Cambria Math"/>
                  <w:lang w:val="en-AU"/>
                </w:rPr>
                <m:t>i1</m:t>
              </m:r>
            </m:sub>
            <m:sup>
              <m:r>
                <w:rPr>
                  <w:rFonts w:ascii="Cambria Math" w:hAnsi="Cambria Math"/>
                  <w:lang w:val="en-AU"/>
                </w:rPr>
                <m:t>2</m:t>
              </m:r>
            </m:sup>
          </m:sSubSup>
          <m:r>
            <w:rPr>
              <w:rFonts w:ascii="Cambria Math" w:hAnsi="Cambria Math"/>
              <w:lang w:val="en-AU"/>
            </w:rPr>
            <m:t>+</m:t>
          </m:r>
          <m:sSub>
            <m:sSubPr>
              <m:ctrlPr>
                <w:rPr>
                  <w:rFonts w:ascii="Cambria Math" w:hAnsi="Cambria Math"/>
                  <w:i/>
                  <w:lang w:val="en-AU"/>
                </w:rPr>
              </m:ctrlPr>
            </m:sSubPr>
            <m:e>
              <m:r>
                <w:rPr>
                  <w:rFonts w:ascii="Cambria Math" w:hAnsi="Cambria Math"/>
                  <w:lang w:val="en-AU"/>
                </w:rPr>
                <m:t>u</m:t>
              </m:r>
            </m:e>
            <m:sub>
              <m:r>
                <w:rPr>
                  <w:rFonts w:ascii="Cambria Math" w:hAnsi="Cambria Math"/>
                  <w:lang w:val="en-AU"/>
                </w:rPr>
                <m:t>i2</m:t>
              </m:r>
            </m:sub>
          </m:sSub>
          <m:r>
            <w:rPr>
              <w:rFonts w:ascii="Cambria Math" w:hAnsi="Cambria Math"/>
              <w:lang w:val="en-AU"/>
            </w:rPr>
            <m:t xml:space="preserve">          (1)</m:t>
          </m:r>
        </m:oMath>
      </m:oMathPara>
    </w:p>
    <w:p w:rsidR="008823A7" w:rsidRDefault="008823A7" w:rsidP="008823A7">
      <w:pPr>
        <w:rPr>
          <w:lang w:val="en-AU"/>
        </w:rPr>
      </w:pPr>
      <w:r>
        <w:rPr>
          <w:lang w:val="en-AU"/>
        </w:rPr>
        <w:t xml:space="preserve">Where </w:t>
      </w:r>
      <m:oMath>
        <m:sSub>
          <m:sSubPr>
            <m:ctrlPr>
              <w:rPr>
                <w:rFonts w:ascii="Cambria Math" w:hAnsi="Cambria Math"/>
                <w:i/>
                <w:lang w:val="en-AU"/>
              </w:rPr>
            </m:ctrlPr>
          </m:sSubPr>
          <m:e>
            <m:r>
              <w:rPr>
                <w:rFonts w:ascii="Cambria Math" w:hAnsi="Cambria Math"/>
                <w:lang w:val="en-AU"/>
              </w:rPr>
              <m:t>A</m:t>
            </m:r>
          </m:e>
          <m:sub>
            <m:r>
              <w:rPr>
                <w:rFonts w:ascii="Cambria Math" w:hAnsi="Cambria Math"/>
                <w:lang w:val="en-AU"/>
              </w:rPr>
              <m:t>it</m:t>
            </m:r>
          </m:sub>
        </m:sSub>
      </m:oMath>
      <w:r>
        <w:rPr>
          <w:rFonts w:eastAsiaTheme="minorEastAsia"/>
          <w:lang w:val="en-AU"/>
        </w:rPr>
        <w:t xml:space="preserve"> is the achievement of child </w:t>
      </w:r>
      <m:oMath>
        <m:r>
          <w:rPr>
            <w:rFonts w:ascii="Cambria Math" w:eastAsiaTheme="minorEastAsia" w:hAnsi="Cambria Math"/>
            <w:lang w:val="en-AU"/>
          </w:rPr>
          <m:t>i</m:t>
        </m:r>
      </m:oMath>
      <w:r>
        <w:rPr>
          <w:rFonts w:eastAsiaTheme="minorEastAsia"/>
          <w:lang w:val="en-AU"/>
        </w:rPr>
        <w:t xml:space="preserve"> on measurement occasion </w:t>
      </w:r>
      <m:oMath>
        <m:r>
          <w:rPr>
            <w:rFonts w:ascii="Cambria Math" w:eastAsiaTheme="minorEastAsia" w:hAnsi="Cambria Math"/>
            <w:lang w:val="en-AU"/>
          </w:rPr>
          <m:t>t</m:t>
        </m:r>
      </m:oMath>
      <w:r>
        <w:rPr>
          <w:rFonts w:eastAsiaTheme="minorEastAsia"/>
          <w:lang w:val="en-AU"/>
        </w:rPr>
        <w:t xml:space="preserve">; </w:t>
      </w:r>
      <m:oMath>
        <m:sSub>
          <m:sSubPr>
            <m:ctrlPr>
              <w:rPr>
                <w:rFonts w:ascii="Cambria Math" w:hAnsi="Cambria Math"/>
                <w:i/>
                <w:lang w:val="en-AU"/>
              </w:rPr>
            </m:ctrlPr>
          </m:sSubPr>
          <m:e>
            <m:r>
              <w:rPr>
                <w:rFonts w:ascii="Cambria Math" w:hAnsi="Cambria Math"/>
                <w:lang w:val="en-AU"/>
              </w:rPr>
              <m:t>L</m:t>
            </m:r>
          </m:e>
          <m:sub>
            <m:r>
              <w:rPr>
                <w:rFonts w:ascii="Cambria Math" w:hAnsi="Cambria Math"/>
                <w:lang w:val="en-AU"/>
              </w:rPr>
              <m:t>i</m:t>
            </m:r>
          </m:sub>
        </m:sSub>
      </m:oMath>
      <w:r>
        <w:rPr>
          <w:lang w:val="en-AU"/>
        </w:rPr>
        <w:t xml:space="preserve"> is a dummy variable indicating membership of the low (relative to high) SES group, which can easily be extended to a vector distinguishing multiple SES categories; and </w:t>
      </w:r>
      <m:oMath>
        <m:sSub>
          <m:sSubPr>
            <m:ctrlPr>
              <w:rPr>
                <w:rFonts w:ascii="Cambria Math" w:hAnsi="Cambria Math"/>
                <w:i/>
                <w:lang w:val="en-AU"/>
              </w:rPr>
            </m:ctrlPr>
          </m:sSubPr>
          <m:e>
            <m:r>
              <w:rPr>
                <w:rFonts w:ascii="Cambria Math" w:hAnsi="Cambria Math"/>
                <w:lang w:val="en-AU"/>
              </w:rPr>
              <m:t>u</m:t>
            </m:r>
          </m:e>
          <m:sub>
            <m:r>
              <w:rPr>
                <w:rFonts w:ascii="Cambria Math" w:hAnsi="Cambria Math"/>
                <w:lang w:val="en-AU"/>
              </w:rPr>
              <m:t>i2</m:t>
            </m:r>
          </m:sub>
        </m:sSub>
      </m:oMath>
      <w:r>
        <w:rPr>
          <w:rFonts w:eastAsiaTheme="minorEastAsia"/>
          <w:lang w:val="en-AU"/>
        </w:rPr>
        <w:t xml:space="preserve"> is a</w:t>
      </w:r>
      <w:r w:rsidR="005B776E">
        <w:rPr>
          <w:rFonts w:eastAsiaTheme="minorEastAsia"/>
          <w:lang w:val="en-AU"/>
        </w:rPr>
        <w:t>n independently distributed</w:t>
      </w:r>
      <w:r>
        <w:rPr>
          <w:rFonts w:eastAsiaTheme="minorEastAsia"/>
          <w:lang w:val="en-AU"/>
        </w:rPr>
        <w:t xml:space="preserve"> mean zero residual term</w:t>
      </w:r>
      <w:r>
        <w:rPr>
          <w:lang w:val="en-AU"/>
        </w:rPr>
        <w:t>. The conditional SES gap at occasion 2 – that is, the difference in test scores predicted to open up between low and high SES children with an identical achievement level at time 1 – is given by</w:t>
      </w:r>
    </w:p>
    <w:p w:rsidR="008823A7" w:rsidRDefault="008E2D4C" w:rsidP="008823A7">
      <w:pPr>
        <w:rPr>
          <w:lang w:val="en-AU"/>
        </w:rPr>
      </w:pPr>
      <m:oMathPara>
        <m:oMath>
          <m:sSub>
            <m:sSubPr>
              <m:ctrlPr>
                <w:rPr>
                  <w:rFonts w:ascii="Cambria Math" w:hAnsi="Cambria Math"/>
                  <w:i/>
                  <w:lang w:val="en-AU"/>
                </w:rPr>
              </m:ctrlPr>
            </m:sSubPr>
            <m:e>
              <m:sSub>
                <m:sSubPr>
                  <m:ctrlPr>
                    <w:rPr>
                      <w:rFonts w:ascii="Cambria Math" w:hAnsi="Cambria Math"/>
                      <w:i/>
                      <w:lang w:val="en-AU"/>
                    </w:rPr>
                  </m:ctrlPr>
                </m:sSubPr>
                <m:e>
                  <m:r>
                    <w:rPr>
                      <w:rFonts w:ascii="Cambria Math" w:hAnsi="Cambria Math"/>
                      <w:lang w:val="en-AU"/>
                    </w:rPr>
                    <m:t>E</m:t>
                  </m:r>
                  <m:d>
                    <m:dPr>
                      <m:ctrlPr>
                        <w:rPr>
                          <w:rFonts w:ascii="Cambria Math" w:hAnsi="Cambria Math"/>
                          <w:i/>
                          <w:lang w:val="en-AU"/>
                        </w:rPr>
                      </m:ctrlPr>
                    </m:dPr>
                    <m:e>
                      <m:sSub>
                        <m:sSubPr>
                          <m:ctrlPr>
                            <w:rPr>
                              <w:rFonts w:ascii="Cambria Math" w:hAnsi="Cambria Math"/>
                              <w:i/>
                              <w:lang w:val="en-AU"/>
                            </w:rPr>
                          </m:ctrlPr>
                        </m:sSubPr>
                        <m:e>
                          <m:r>
                            <w:rPr>
                              <w:rFonts w:ascii="Cambria Math" w:hAnsi="Cambria Math"/>
                              <w:lang w:val="en-AU"/>
                            </w:rPr>
                            <m:t>A</m:t>
                          </m:r>
                        </m:e>
                        <m:sub>
                          <m:r>
                            <w:rPr>
                              <w:rFonts w:ascii="Cambria Math" w:hAnsi="Cambria Math"/>
                              <w:lang w:val="en-AU"/>
                            </w:rPr>
                            <m:t>i2</m:t>
                          </m:r>
                        </m:sub>
                      </m:sSub>
                    </m:e>
                    <m:e>
                      <m:sSub>
                        <m:sSubPr>
                          <m:ctrlPr>
                            <w:rPr>
                              <w:rFonts w:ascii="Cambria Math" w:hAnsi="Cambria Math"/>
                              <w:i/>
                              <w:lang w:val="en-AU"/>
                            </w:rPr>
                          </m:ctrlPr>
                        </m:sSubPr>
                        <m:e>
                          <m:r>
                            <w:rPr>
                              <w:rFonts w:ascii="Cambria Math" w:hAnsi="Cambria Math"/>
                              <w:lang w:val="en-AU"/>
                            </w:rPr>
                            <m:t>L</m:t>
                          </m:r>
                        </m:e>
                        <m:sub>
                          <m:r>
                            <w:rPr>
                              <w:rFonts w:ascii="Cambria Math" w:hAnsi="Cambria Math"/>
                              <w:lang w:val="en-AU"/>
                            </w:rPr>
                            <m:t>i</m:t>
                          </m:r>
                        </m:sub>
                      </m:sSub>
                      <m:r>
                        <w:rPr>
                          <w:rFonts w:ascii="Cambria Math" w:hAnsi="Cambria Math"/>
                          <w:lang w:val="en-AU"/>
                        </w:rPr>
                        <m:t>=1,</m:t>
                      </m:r>
                      <m:sSub>
                        <m:sSubPr>
                          <m:ctrlPr>
                            <w:rPr>
                              <w:rFonts w:ascii="Cambria Math" w:hAnsi="Cambria Math"/>
                              <w:i/>
                              <w:lang w:val="en-AU"/>
                            </w:rPr>
                          </m:ctrlPr>
                        </m:sSubPr>
                        <m:e>
                          <m:r>
                            <w:rPr>
                              <w:rFonts w:ascii="Cambria Math" w:hAnsi="Cambria Math"/>
                              <w:lang w:val="en-AU"/>
                            </w:rPr>
                            <m:t>A</m:t>
                          </m:r>
                        </m:e>
                        <m:sub>
                          <m:r>
                            <w:rPr>
                              <w:rFonts w:ascii="Cambria Math" w:hAnsi="Cambria Math"/>
                              <w:lang w:val="en-AU"/>
                            </w:rPr>
                            <m:t>i1</m:t>
                          </m:r>
                        </m:sub>
                      </m:sSub>
                    </m:e>
                  </m:d>
                  <m:r>
                    <w:rPr>
                      <w:rFonts w:ascii="Cambria Math" w:hAnsi="Cambria Math"/>
                      <w:lang w:val="en-AU"/>
                    </w:rPr>
                    <m:t>-E</m:t>
                  </m:r>
                  <m:d>
                    <m:dPr>
                      <m:ctrlPr>
                        <w:rPr>
                          <w:rFonts w:ascii="Cambria Math" w:hAnsi="Cambria Math"/>
                          <w:i/>
                          <w:lang w:val="en-AU"/>
                        </w:rPr>
                      </m:ctrlPr>
                    </m:dPr>
                    <m:e>
                      <m:sSub>
                        <m:sSubPr>
                          <m:ctrlPr>
                            <w:rPr>
                              <w:rFonts w:ascii="Cambria Math" w:hAnsi="Cambria Math"/>
                              <w:i/>
                              <w:lang w:val="en-AU"/>
                            </w:rPr>
                          </m:ctrlPr>
                        </m:sSubPr>
                        <m:e>
                          <m:r>
                            <w:rPr>
                              <w:rFonts w:ascii="Cambria Math" w:hAnsi="Cambria Math"/>
                              <w:lang w:val="en-AU"/>
                            </w:rPr>
                            <m:t>A</m:t>
                          </m:r>
                        </m:e>
                        <m:sub>
                          <m:r>
                            <w:rPr>
                              <w:rFonts w:ascii="Cambria Math" w:hAnsi="Cambria Math"/>
                              <w:lang w:val="en-AU"/>
                            </w:rPr>
                            <m:t>i2</m:t>
                          </m:r>
                        </m:sub>
                      </m:sSub>
                    </m:e>
                    <m:e>
                      <m:sSub>
                        <m:sSubPr>
                          <m:ctrlPr>
                            <w:rPr>
                              <w:rFonts w:ascii="Cambria Math" w:hAnsi="Cambria Math"/>
                              <w:i/>
                              <w:lang w:val="en-AU"/>
                            </w:rPr>
                          </m:ctrlPr>
                        </m:sSubPr>
                        <m:e>
                          <m:r>
                            <w:rPr>
                              <w:rFonts w:ascii="Cambria Math" w:hAnsi="Cambria Math"/>
                              <w:lang w:val="en-AU"/>
                            </w:rPr>
                            <m:t>L</m:t>
                          </m:r>
                        </m:e>
                        <m:sub>
                          <m:r>
                            <w:rPr>
                              <w:rFonts w:ascii="Cambria Math" w:hAnsi="Cambria Math"/>
                              <w:lang w:val="en-AU"/>
                            </w:rPr>
                            <m:t>i</m:t>
                          </m:r>
                        </m:sub>
                      </m:sSub>
                      <m:r>
                        <w:rPr>
                          <w:rFonts w:ascii="Cambria Math" w:hAnsi="Cambria Math"/>
                          <w:lang w:val="en-AU"/>
                        </w:rPr>
                        <m:t>=0,</m:t>
                      </m:r>
                      <m:sSub>
                        <m:sSubPr>
                          <m:ctrlPr>
                            <w:rPr>
                              <w:rFonts w:ascii="Cambria Math" w:hAnsi="Cambria Math"/>
                              <w:i/>
                              <w:lang w:val="en-AU"/>
                            </w:rPr>
                          </m:ctrlPr>
                        </m:sSubPr>
                        <m:e>
                          <m:r>
                            <w:rPr>
                              <w:rFonts w:ascii="Cambria Math" w:hAnsi="Cambria Math"/>
                              <w:lang w:val="en-AU"/>
                            </w:rPr>
                            <m:t>A</m:t>
                          </m:r>
                        </m:e>
                        <m:sub>
                          <m:r>
                            <w:rPr>
                              <w:rFonts w:ascii="Cambria Math" w:hAnsi="Cambria Math"/>
                              <w:lang w:val="en-AU"/>
                            </w:rPr>
                            <m:t>i1</m:t>
                          </m:r>
                        </m:sub>
                      </m:sSub>
                    </m:e>
                  </m:d>
                  <m:r>
                    <w:rPr>
                      <w:rFonts w:ascii="Cambria Math" w:hAnsi="Cambria Math"/>
                      <w:lang w:val="en-AU"/>
                    </w:rPr>
                    <m:t>=α</m:t>
                  </m:r>
                </m:e>
                <m:sub>
                  <m:r>
                    <w:rPr>
                      <w:rFonts w:ascii="Cambria Math" w:hAnsi="Cambria Math"/>
                      <w:lang w:val="en-AU"/>
                    </w:rPr>
                    <m:t>L</m:t>
                  </m:r>
                </m:sub>
              </m:sSub>
              <m:r>
                <w:rPr>
                  <w:rFonts w:ascii="Cambria Math" w:hAnsi="Cambria Math"/>
                  <w:lang w:val="en-AU"/>
                </w:rPr>
                <m:t>+β</m:t>
              </m:r>
            </m:e>
            <m:sub>
              <m:r>
                <w:rPr>
                  <w:rFonts w:ascii="Cambria Math" w:hAnsi="Cambria Math"/>
                  <w:lang w:val="en-AU"/>
                </w:rPr>
                <m:t>L</m:t>
              </m:r>
            </m:sub>
          </m:sSub>
          <m:sSub>
            <m:sSubPr>
              <m:ctrlPr>
                <w:rPr>
                  <w:rFonts w:ascii="Cambria Math" w:hAnsi="Cambria Math"/>
                  <w:i/>
                  <w:lang w:val="en-AU"/>
                </w:rPr>
              </m:ctrlPr>
            </m:sSubPr>
            <m:e>
              <m:r>
                <w:rPr>
                  <w:rFonts w:ascii="Cambria Math" w:hAnsi="Cambria Math"/>
                  <w:lang w:val="en-AU"/>
                </w:rPr>
                <m:t>A</m:t>
              </m:r>
            </m:e>
            <m:sub>
              <m:r>
                <w:rPr>
                  <w:rFonts w:ascii="Cambria Math" w:hAnsi="Cambria Math"/>
                  <w:lang w:val="en-AU"/>
                </w:rPr>
                <m:t>i1</m:t>
              </m:r>
            </m:sub>
          </m:sSub>
          <m:r>
            <w:rPr>
              <w:rFonts w:ascii="Cambria Math" w:hAnsi="Cambria Math"/>
              <w:lang w:val="en-AU"/>
            </w:rPr>
            <m:t>+</m:t>
          </m:r>
          <m:sSubSup>
            <m:sSubSupPr>
              <m:ctrlPr>
                <w:rPr>
                  <w:rFonts w:ascii="Cambria Math" w:hAnsi="Cambria Math"/>
                  <w:i/>
                  <w:lang w:val="en-AU"/>
                </w:rPr>
              </m:ctrlPr>
            </m:sSubSupPr>
            <m:e>
              <m:sSub>
                <m:sSubPr>
                  <m:ctrlPr>
                    <w:rPr>
                      <w:rFonts w:ascii="Cambria Math" w:hAnsi="Cambria Math"/>
                      <w:i/>
                      <w:lang w:val="en-AU"/>
                    </w:rPr>
                  </m:ctrlPr>
                </m:sSubPr>
                <m:e>
                  <m:r>
                    <w:rPr>
                      <w:rFonts w:ascii="Cambria Math" w:hAnsi="Cambria Math"/>
                      <w:lang w:val="en-AU"/>
                    </w:rPr>
                    <m:t>γ</m:t>
                  </m:r>
                </m:e>
                <m:sub>
                  <m:r>
                    <w:rPr>
                      <w:rFonts w:ascii="Cambria Math" w:hAnsi="Cambria Math"/>
                      <w:lang w:val="en-AU"/>
                    </w:rPr>
                    <m:t>L</m:t>
                  </m:r>
                </m:sub>
              </m:sSub>
              <m:r>
                <w:rPr>
                  <w:rFonts w:ascii="Cambria Math" w:hAnsi="Cambria Math"/>
                  <w:lang w:val="en-AU"/>
                </w:rPr>
                <m:t>A</m:t>
              </m:r>
            </m:e>
            <m:sub>
              <m:r>
                <w:rPr>
                  <w:rFonts w:ascii="Cambria Math" w:hAnsi="Cambria Math"/>
                  <w:lang w:val="en-AU"/>
                </w:rPr>
                <m:t>i1</m:t>
              </m:r>
            </m:sub>
            <m:sup>
              <m:r>
                <w:rPr>
                  <w:rFonts w:ascii="Cambria Math" w:hAnsi="Cambria Math"/>
                  <w:lang w:val="en-AU"/>
                </w:rPr>
                <m:t>2</m:t>
              </m:r>
            </m:sup>
          </m:sSubSup>
          <m:r>
            <w:rPr>
              <w:rFonts w:ascii="Cambria Math" w:hAnsi="Cambria Math"/>
              <w:lang w:val="en-AU"/>
            </w:rPr>
            <m:t xml:space="preserve">            (2)</m:t>
          </m:r>
        </m:oMath>
      </m:oMathPara>
    </w:p>
    <w:p w:rsidR="008823A7" w:rsidRDefault="002E5A92" w:rsidP="008823A7">
      <w:pPr>
        <w:rPr>
          <w:lang w:val="en-AU"/>
        </w:rPr>
      </w:pPr>
      <w:r>
        <w:rPr>
          <w:lang w:val="en-AU"/>
        </w:rPr>
        <w:t>In this presentation we proceed with the more parsimonious model:</w:t>
      </w:r>
    </w:p>
    <w:p w:rsidR="008823A7" w:rsidRDefault="008E2D4C" w:rsidP="008823A7">
      <w:pPr>
        <w:rPr>
          <w:lang w:val="en-AU"/>
        </w:rPr>
      </w:pPr>
      <m:oMathPara>
        <m:oMath>
          <m:sSub>
            <m:sSubPr>
              <m:ctrlPr>
                <w:rPr>
                  <w:rFonts w:ascii="Cambria Math" w:hAnsi="Cambria Math"/>
                  <w:i/>
                  <w:lang w:val="en-AU"/>
                </w:rPr>
              </m:ctrlPr>
            </m:sSubPr>
            <m:e>
              <m:r>
                <w:rPr>
                  <w:rFonts w:ascii="Cambria Math" w:hAnsi="Cambria Math"/>
                  <w:lang w:val="en-AU"/>
                </w:rPr>
                <m:t>A</m:t>
              </m:r>
            </m:e>
            <m:sub>
              <m:r>
                <w:rPr>
                  <w:rFonts w:ascii="Cambria Math" w:hAnsi="Cambria Math"/>
                  <w:lang w:val="en-AU"/>
                </w:rPr>
                <m:t>i2</m:t>
              </m:r>
            </m:sub>
          </m:sSub>
          <m:r>
            <w:rPr>
              <w:rFonts w:ascii="Cambria Math" w:hAnsi="Cambria Math"/>
              <w:lang w:val="en-AU"/>
            </w:rPr>
            <m:t>=</m:t>
          </m:r>
          <m:sSub>
            <m:sSubPr>
              <m:ctrlPr>
                <w:rPr>
                  <w:rFonts w:ascii="Cambria Math" w:hAnsi="Cambria Math"/>
                  <w:i/>
                  <w:lang w:val="en-AU"/>
                </w:rPr>
              </m:ctrlPr>
            </m:sSubPr>
            <m:e>
              <m:r>
                <w:rPr>
                  <w:rFonts w:ascii="Cambria Math" w:hAnsi="Cambria Math"/>
                  <w:lang w:val="en-AU"/>
                </w:rPr>
                <m:t>α</m:t>
              </m:r>
            </m:e>
            <m:sub>
              <m:r>
                <w:rPr>
                  <w:rFonts w:ascii="Cambria Math" w:hAnsi="Cambria Math"/>
                  <w:lang w:val="en-AU"/>
                </w:rPr>
                <m:t>0</m:t>
              </m:r>
            </m:sub>
          </m:sSub>
          <m:r>
            <w:rPr>
              <w:rFonts w:ascii="Cambria Math" w:hAnsi="Cambria Math"/>
              <w:lang w:val="en-AU"/>
            </w:rPr>
            <m:t>+</m:t>
          </m:r>
          <m:sSub>
            <m:sSubPr>
              <m:ctrlPr>
                <w:rPr>
                  <w:rFonts w:ascii="Cambria Math" w:hAnsi="Cambria Math"/>
                  <w:i/>
                  <w:lang w:val="en-AU"/>
                </w:rPr>
              </m:ctrlPr>
            </m:sSubPr>
            <m:e>
              <m:r>
                <w:rPr>
                  <w:rFonts w:ascii="Cambria Math" w:hAnsi="Cambria Math"/>
                  <w:lang w:val="en-AU"/>
                </w:rPr>
                <m:t>α</m:t>
              </m:r>
            </m:e>
            <m:sub>
              <m:r>
                <w:rPr>
                  <w:rFonts w:ascii="Cambria Math" w:hAnsi="Cambria Math"/>
                  <w:lang w:val="en-AU"/>
                </w:rPr>
                <m:t>L</m:t>
              </m:r>
            </m:sub>
          </m:sSub>
          <m:sSub>
            <m:sSubPr>
              <m:ctrlPr>
                <w:rPr>
                  <w:rFonts w:ascii="Cambria Math" w:hAnsi="Cambria Math"/>
                  <w:i/>
                  <w:lang w:val="en-AU"/>
                </w:rPr>
              </m:ctrlPr>
            </m:sSubPr>
            <m:e>
              <m:r>
                <w:rPr>
                  <w:rFonts w:ascii="Cambria Math" w:hAnsi="Cambria Math"/>
                  <w:lang w:val="en-AU"/>
                </w:rPr>
                <m:t>L</m:t>
              </m:r>
            </m:e>
            <m:sub>
              <m:r>
                <w:rPr>
                  <w:rFonts w:ascii="Cambria Math" w:hAnsi="Cambria Math"/>
                  <w:lang w:val="en-AU"/>
                </w:rPr>
                <m:t>i</m:t>
              </m:r>
            </m:sub>
          </m:sSub>
          <m:r>
            <w:rPr>
              <w:rFonts w:ascii="Cambria Math" w:hAnsi="Cambria Math"/>
              <w:lang w:val="en-AU"/>
            </w:rPr>
            <m:t>+β</m:t>
          </m:r>
          <m:sSub>
            <m:sSubPr>
              <m:ctrlPr>
                <w:rPr>
                  <w:rFonts w:ascii="Cambria Math" w:hAnsi="Cambria Math"/>
                  <w:i/>
                  <w:lang w:val="en-AU"/>
                </w:rPr>
              </m:ctrlPr>
            </m:sSubPr>
            <m:e>
              <m:r>
                <w:rPr>
                  <w:rFonts w:ascii="Cambria Math" w:hAnsi="Cambria Math"/>
                  <w:lang w:val="en-AU"/>
                </w:rPr>
                <m:t>A</m:t>
              </m:r>
            </m:e>
            <m:sub>
              <m:r>
                <w:rPr>
                  <w:rFonts w:ascii="Cambria Math" w:hAnsi="Cambria Math"/>
                  <w:lang w:val="en-AU"/>
                </w:rPr>
                <m:t>i1</m:t>
              </m:r>
            </m:sub>
          </m:sSub>
          <m:r>
            <w:rPr>
              <w:rFonts w:ascii="Cambria Math" w:hAnsi="Cambria Math"/>
              <w:lang w:val="en-AU"/>
            </w:rPr>
            <m:t>+γ</m:t>
          </m:r>
          <m:sSubSup>
            <m:sSubSupPr>
              <m:ctrlPr>
                <w:rPr>
                  <w:rFonts w:ascii="Cambria Math" w:hAnsi="Cambria Math"/>
                  <w:i/>
                  <w:lang w:val="en-AU"/>
                </w:rPr>
              </m:ctrlPr>
            </m:sSubSupPr>
            <m:e>
              <m:r>
                <w:rPr>
                  <w:rFonts w:ascii="Cambria Math" w:hAnsi="Cambria Math"/>
                  <w:lang w:val="en-AU"/>
                </w:rPr>
                <m:t>A</m:t>
              </m:r>
            </m:e>
            <m:sub>
              <m:r>
                <w:rPr>
                  <w:rFonts w:ascii="Cambria Math" w:hAnsi="Cambria Math"/>
                  <w:lang w:val="en-AU"/>
                </w:rPr>
                <m:t>i1</m:t>
              </m:r>
            </m:sub>
            <m:sup>
              <m:r>
                <w:rPr>
                  <w:rFonts w:ascii="Cambria Math" w:hAnsi="Cambria Math"/>
                  <w:lang w:val="en-AU"/>
                </w:rPr>
                <m:t>2</m:t>
              </m:r>
            </m:sup>
          </m:sSubSup>
          <m:r>
            <w:rPr>
              <w:rFonts w:ascii="Cambria Math" w:hAnsi="Cambria Math"/>
              <w:lang w:val="en-AU"/>
            </w:rPr>
            <m:t>+</m:t>
          </m:r>
          <m:sSub>
            <m:sSubPr>
              <m:ctrlPr>
                <w:rPr>
                  <w:rFonts w:ascii="Cambria Math" w:hAnsi="Cambria Math"/>
                  <w:i/>
                  <w:lang w:val="en-AU"/>
                </w:rPr>
              </m:ctrlPr>
            </m:sSubPr>
            <m:e>
              <m:r>
                <w:rPr>
                  <w:rFonts w:ascii="Cambria Math" w:hAnsi="Cambria Math"/>
                  <w:lang w:val="en-AU"/>
                </w:rPr>
                <m:t>u</m:t>
              </m:r>
            </m:e>
            <m:sub>
              <m:r>
                <w:rPr>
                  <w:rFonts w:ascii="Cambria Math" w:hAnsi="Cambria Math"/>
                  <w:lang w:val="en-AU"/>
                </w:rPr>
                <m:t>i2</m:t>
              </m:r>
            </m:sub>
          </m:sSub>
          <m:r>
            <w:rPr>
              <w:rFonts w:ascii="Cambria Math" w:hAnsi="Cambria Math"/>
              <w:lang w:val="en-AU"/>
            </w:rPr>
            <m:t xml:space="preserve">          (3)</m:t>
          </m:r>
        </m:oMath>
      </m:oMathPara>
    </w:p>
    <w:p w:rsidR="008823A7" w:rsidRDefault="002E5A92" w:rsidP="008823A7">
      <w:pPr>
        <w:rPr>
          <w:lang w:val="en-AU"/>
        </w:rPr>
      </w:pPr>
      <w:r>
        <w:rPr>
          <w:lang w:val="en-AU"/>
        </w:rPr>
        <w:t>The model in equation (3) cannot be estimated directly because</w:t>
      </w:r>
      <w:r w:rsidR="008823A7">
        <w:rPr>
          <w:lang w:val="en-AU"/>
        </w:rPr>
        <w:t xml:space="preserve"> </w:t>
      </w:r>
      <m:oMath>
        <m:sSub>
          <m:sSubPr>
            <m:ctrlPr>
              <w:rPr>
                <w:rFonts w:ascii="Cambria Math" w:hAnsi="Cambria Math"/>
                <w:i/>
                <w:lang w:val="en-AU"/>
              </w:rPr>
            </m:ctrlPr>
          </m:sSubPr>
          <m:e>
            <m:r>
              <w:rPr>
                <w:rFonts w:ascii="Cambria Math" w:hAnsi="Cambria Math"/>
                <w:lang w:val="en-AU"/>
              </w:rPr>
              <m:t>A</m:t>
            </m:r>
          </m:e>
          <m:sub>
            <m:r>
              <w:rPr>
                <w:rFonts w:ascii="Cambria Math" w:hAnsi="Cambria Math"/>
                <w:lang w:val="en-AU"/>
              </w:rPr>
              <m:t>i1</m:t>
            </m:r>
          </m:sub>
        </m:sSub>
      </m:oMath>
      <w:r w:rsidR="008823A7">
        <w:rPr>
          <w:lang w:val="en-AU"/>
        </w:rPr>
        <w:t xml:space="preserve"> and </w:t>
      </w:r>
      <m:oMath>
        <m:sSub>
          <m:sSubPr>
            <m:ctrlPr>
              <w:rPr>
                <w:rFonts w:ascii="Cambria Math" w:hAnsi="Cambria Math"/>
                <w:i/>
                <w:lang w:val="en-AU"/>
              </w:rPr>
            </m:ctrlPr>
          </m:sSubPr>
          <m:e>
            <m:r>
              <w:rPr>
                <w:rFonts w:ascii="Cambria Math" w:hAnsi="Cambria Math"/>
                <w:lang w:val="en-AU"/>
              </w:rPr>
              <m:t>A</m:t>
            </m:r>
          </m:e>
          <m:sub>
            <m:r>
              <w:rPr>
                <w:rFonts w:ascii="Cambria Math" w:hAnsi="Cambria Math"/>
                <w:lang w:val="en-AU"/>
              </w:rPr>
              <m:t>i2</m:t>
            </m:r>
          </m:sub>
        </m:sSub>
      </m:oMath>
      <w:r w:rsidR="008823A7">
        <w:rPr>
          <w:lang w:val="en-AU"/>
        </w:rPr>
        <w:t xml:space="preserve"> are not</w:t>
      </w:r>
      <w:r>
        <w:rPr>
          <w:lang w:val="en-AU"/>
        </w:rPr>
        <w:t xml:space="preserve"> observed</w:t>
      </w:r>
      <w:r w:rsidR="008823A7">
        <w:rPr>
          <w:lang w:val="en-AU"/>
        </w:rPr>
        <w:t>. Instead we observe</w:t>
      </w:r>
    </w:p>
    <w:p w:rsidR="008823A7" w:rsidRDefault="008E2D4C" w:rsidP="008823A7">
      <w:pPr>
        <w:rPr>
          <w:rFonts w:eastAsiaTheme="minorEastAsia"/>
          <w:lang w:val="en-AU"/>
        </w:rPr>
      </w:pPr>
      <m:oMathPara>
        <m:oMath>
          <m:sSub>
            <m:sSubPr>
              <m:ctrlPr>
                <w:rPr>
                  <w:rFonts w:ascii="Cambria Math" w:hAnsi="Cambria Math"/>
                  <w:i/>
                  <w:lang w:val="en-AU"/>
                </w:rPr>
              </m:ctrlPr>
            </m:sSubPr>
            <m:e>
              <m:sSub>
                <m:sSubPr>
                  <m:ctrlPr>
                    <w:rPr>
                      <w:rFonts w:ascii="Cambria Math" w:hAnsi="Cambria Math"/>
                      <w:i/>
                      <w:lang w:val="en-AU"/>
                    </w:rPr>
                  </m:ctrlPr>
                </m:sSubPr>
                <m:e>
                  <m:r>
                    <w:rPr>
                      <w:rFonts w:ascii="Cambria Math" w:hAnsi="Cambria Math"/>
                      <w:lang w:val="en-AU"/>
                    </w:rPr>
                    <m:t>Y</m:t>
                  </m:r>
                </m:e>
                <m:sub>
                  <m:r>
                    <w:rPr>
                      <w:rFonts w:ascii="Cambria Math" w:hAnsi="Cambria Math"/>
                      <w:lang w:val="en-AU"/>
                    </w:rPr>
                    <m:t>it</m:t>
                  </m:r>
                </m:sub>
              </m:sSub>
              <m:r>
                <w:rPr>
                  <w:rFonts w:ascii="Cambria Math" w:hAnsi="Cambria Math"/>
                  <w:lang w:val="en-AU"/>
                </w:rPr>
                <m:t>=A</m:t>
              </m:r>
            </m:e>
            <m:sub>
              <m:r>
                <w:rPr>
                  <w:rFonts w:ascii="Cambria Math" w:hAnsi="Cambria Math"/>
                  <w:lang w:val="en-AU"/>
                </w:rPr>
                <m:t>it</m:t>
              </m:r>
            </m:sub>
          </m:sSub>
          <m:sSub>
            <m:sSubPr>
              <m:ctrlPr>
                <w:rPr>
                  <w:rFonts w:ascii="Cambria Math" w:hAnsi="Cambria Math"/>
                  <w:i/>
                  <w:lang w:val="en-AU"/>
                </w:rPr>
              </m:ctrlPr>
            </m:sSubPr>
            <m:e>
              <m:r>
                <w:rPr>
                  <w:rFonts w:ascii="Cambria Math" w:hAnsi="Cambria Math"/>
                  <w:lang w:val="en-AU"/>
                </w:rPr>
                <m:t>+ε</m:t>
              </m:r>
            </m:e>
            <m:sub>
              <m:r>
                <w:rPr>
                  <w:rFonts w:ascii="Cambria Math" w:hAnsi="Cambria Math"/>
                  <w:lang w:val="en-AU"/>
                </w:rPr>
                <m:t>it</m:t>
              </m:r>
            </m:sub>
          </m:sSub>
          <m:r>
            <w:rPr>
              <w:rFonts w:ascii="Cambria Math" w:hAnsi="Cambria Math"/>
              <w:lang w:val="en-AU"/>
            </w:rPr>
            <m:t>,  t=1,2         (4)</m:t>
          </m:r>
        </m:oMath>
      </m:oMathPara>
    </w:p>
    <w:p w:rsidR="008823A7" w:rsidRDefault="008823A7" w:rsidP="008823A7">
      <w:pPr>
        <w:rPr>
          <w:lang w:val="en-AU"/>
        </w:rPr>
      </w:pPr>
      <w:proofErr w:type="gramStart"/>
      <w:r>
        <w:rPr>
          <w:lang w:val="en-AU"/>
        </w:rPr>
        <w:t>where</w:t>
      </w:r>
      <w:proofErr w:type="gramEnd"/>
      <w:r>
        <w:rPr>
          <w:lang w:val="en-AU"/>
        </w:rPr>
        <w:t xml:space="preserve"> </w:t>
      </w:r>
      <m:oMath>
        <m:sSub>
          <m:sSubPr>
            <m:ctrlPr>
              <w:rPr>
                <w:rFonts w:ascii="Cambria Math" w:hAnsi="Cambria Math"/>
                <w:i/>
                <w:lang w:val="en-AU"/>
              </w:rPr>
            </m:ctrlPr>
          </m:sSubPr>
          <m:e>
            <m:r>
              <w:rPr>
                <w:rFonts w:ascii="Cambria Math" w:hAnsi="Cambria Math"/>
                <w:lang w:val="en-AU"/>
              </w:rPr>
              <m:t>ε</m:t>
            </m:r>
          </m:e>
          <m:sub>
            <m:r>
              <w:rPr>
                <w:rFonts w:ascii="Cambria Math" w:hAnsi="Cambria Math"/>
                <w:lang w:val="en-AU"/>
              </w:rPr>
              <m:t>it</m:t>
            </m:r>
          </m:sub>
        </m:sSub>
      </m:oMath>
      <w:r>
        <w:rPr>
          <w:lang w:val="en-AU"/>
        </w:rPr>
        <w:t xml:space="preserve"> is a mean zero independently distributed measurement error.</w:t>
      </w:r>
    </w:p>
    <w:p w:rsidR="008823A7" w:rsidRDefault="008823A7" w:rsidP="008823A7">
      <w:pPr>
        <w:rPr>
          <w:lang w:val="en-AU"/>
        </w:rPr>
      </w:pPr>
      <w:r>
        <w:rPr>
          <w:lang w:val="en-AU"/>
        </w:rPr>
        <w:t xml:space="preserve">Substituting </w:t>
      </w:r>
      <m:oMath>
        <m:sSub>
          <m:sSubPr>
            <m:ctrlPr>
              <w:rPr>
                <w:rFonts w:ascii="Cambria Math" w:hAnsi="Cambria Math"/>
                <w:i/>
                <w:lang w:val="en-AU"/>
              </w:rPr>
            </m:ctrlPr>
          </m:sSubPr>
          <m:e>
            <m:r>
              <w:rPr>
                <w:rFonts w:ascii="Cambria Math" w:hAnsi="Cambria Math"/>
                <w:lang w:val="en-AU"/>
              </w:rPr>
              <m:t>Y</m:t>
            </m:r>
          </m:e>
          <m:sub>
            <m:r>
              <w:rPr>
                <w:rFonts w:ascii="Cambria Math" w:hAnsi="Cambria Math"/>
                <w:lang w:val="en-AU"/>
              </w:rPr>
              <m:t>it</m:t>
            </m:r>
          </m:sub>
        </m:sSub>
        <m:sSub>
          <m:sSubPr>
            <m:ctrlPr>
              <w:rPr>
                <w:rFonts w:ascii="Cambria Math" w:hAnsi="Cambria Math"/>
                <w:i/>
                <w:lang w:val="en-AU"/>
              </w:rPr>
            </m:ctrlPr>
          </m:sSubPr>
          <m:e>
            <m:r>
              <w:rPr>
                <w:rFonts w:ascii="Cambria Math" w:hAnsi="Cambria Math"/>
                <w:lang w:val="en-AU"/>
              </w:rPr>
              <m:t>-ε</m:t>
            </m:r>
          </m:e>
          <m:sub>
            <m:r>
              <w:rPr>
                <w:rFonts w:ascii="Cambria Math" w:hAnsi="Cambria Math"/>
                <w:lang w:val="en-AU"/>
              </w:rPr>
              <m:t>it</m:t>
            </m:r>
          </m:sub>
        </m:sSub>
      </m:oMath>
      <w:r>
        <w:rPr>
          <w:rFonts w:eastAsiaTheme="minorEastAsia"/>
          <w:lang w:val="en-AU"/>
        </w:rPr>
        <w:t xml:space="preserve"> </w:t>
      </w:r>
      <w:r>
        <w:rPr>
          <w:lang w:val="en-AU"/>
        </w:rPr>
        <w:t xml:space="preserve">for </w:t>
      </w:r>
      <m:oMath>
        <m:sSub>
          <m:sSubPr>
            <m:ctrlPr>
              <w:rPr>
                <w:rFonts w:ascii="Cambria Math" w:hAnsi="Cambria Math"/>
                <w:i/>
                <w:lang w:val="en-AU"/>
              </w:rPr>
            </m:ctrlPr>
          </m:sSubPr>
          <m:e>
            <m:r>
              <w:rPr>
                <w:rFonts w:ascii="Cambria Math" w:hAnsi="Cambria Math"/>
                <w:lang w:val="en-AU"/>
              </w:rPr>
              <m:t>A</m:t>
            </m:r>
          </m:e>
          <m:sub>
            <m:r>
              <w:rPr>
                <w:rFonts w:ascii="Cambria Math" w:hAnsi="Cambria Math"/>
                <w:lang w:val="en-AU"/>
              </w:rPr>
              <m:t>it</m:t>
            </m:r>
          </m:sub>
        </m:sSub>
      </m:oMath>
      <w:r>
        <w:rPr>
          <w:rFonts w:eastAsiaTheme="minorEastAsia"/>
          <w:lang w:val="en-AU"/>
        </w:rPr>
        <w:t xml:space="preserve"> in (3)</w:t>
      </w:r>
      <w:r>
        <w:rPr>
          <w:lang w:val="en-AU"/>
        </w:rPr>
        <w:t xml:space="preserve"> gives the estimating equation </w:t>
      </w:r>
    </w:p>
    <w:p w:rsidR="008823A7" w:rsidRDefault="008E2D4C" w:rsidP="008823A7">
      <w:pPr>
        <w:rPr>
          <w:lang w:val="en-AU"/>
        </w:rPr>
      </w:pPr>
      <m:oMathPara>
        <m:oMath>
          <m:sSub>
            <m:sSubPr>
              <m:ctrlPr>
                <w:rPr>
                  <w:rFonts w:ascii="Cambria Math" w:hAnsi="Cambria Math"/>
                  <w:i/>
                  <w:lang w:val="en-AU"/>
                </w:rPr>
              </m:ctrlPr>
            </m:sSubPr>
            <m:e>
              <m:r>
                <w:rPr>
                  <w:rFonts w:ascii="Cambria Math" w:hAnsi="Cambria Math"/>
                  <w:lang w:val="en-AU"/>
                </w:rPr>
                <m:t>Y</m:t>
              </m:r>
            </m:e>
            <m:sub>
              <m:r>
                <w:rPr>
                  <w:rFonts w:ascii="Cambria Math" w:hAnsi="Cambria Math"/>
                  <w:lang w:val="en-AU"/>
                </w:rPr>
                <m:t>i2</m:t>
              </m:r>
            </m:sub>
          </m:sSub>
          <m:r>
            <w:rPr>
              <w:rFonts w:ascii="Cambria Math" w:hAnsi="Cambria Math"/>
              <w:lang w:val="en-AU"/>
            </w:rPr>
            <m:t>=</m:t>
          </m:r>
          <m:sSub>
            <m:sSubPr>
              <m:ctrlPr>
                <w:rPr>
                  <w:rFonts w:ascii="Cambria Math" w:hAnsi="Cambria Math"/>
                  <w:i/>
                  <w:lang w:val="en-AU"/>
                </w:rPr>
              </m:ctrlPr>
            </m:sSubPr>
            <m:e>
              <m:r>
                <w:rPr>
                  <w:rFonts w:ascii="Cambria Math" w:hAnsi="Cambria Math"/>
                  <w:lang w:val="en-AU"/>
                </w:rPr>
                <m:t>α</m:t>
              </m:r>
            </m:e>
            <m:sub>
              <m:r>
                <w:rPr>
                  <w:rFonts w:ascii="Cambria Math" w:hAnsi="Cambria Math"/>
                  <w:lang w:val="en-AU"/>
                </w:rPr>
                <m:t>0</m:t>
              </m:r>
            </m:sub>
          </m:sSub>
          <m:r>
            <w:rPr>
              <w:rFonts w:ascii="Cambria Math" w:hAnsi="Cambria Math"/>
              <w:lang w:val="en-AU"/>
            </w:rPr>
            <m:t>+</m:t>
          </m:r>
          <m:sSub>
            <m:sSubPr>
              <m:ctrlPr>
                <w:rPr>
                  <w:rFonts w:ascii="Cambria Math" w:hAnsi="Cambria Math"/>
                  <w:i/>
                  <w:lang w:val="en-AU"/>
                </w:rPr>
              </m:ctrlPr>
            </m:sSubPr>
            <m:e>
              <m:r>
                <w:rPr>
                  <w:rFonts w:ascii="Cambria Math" w:hAnsi="Cambria Math"/>
                  <w:lang w:val="en-AU"/>
                </w:rPr>
                <m:t>α</m:t>
              </m:r>
            </m:e>
            <m:sub>
              <m:r>
                <w:rPr>
                  <w:rFonts w:ascii="Cambria Math" w:hAnsi="Cambria Math"/>
                  <w:lang w:val="en-AU"/>
                </w:rPr>
                <m:t>L</m:t>
              </m:r>
            </m:sub>
          </m:sSub>
          <m:sSub>
            <m:sSubPr>
              <m:ctrlPr>
                <w:rPr>
                  <w:rFonts w:ascii="Cambria Math" w:hAnsi="Cambria Math"/>
                  <w:i/>
                  <w:lang w:val="en-AU"/>
                </w:rPr>
              </m:ctrlPr>
            </m:sSubPr>
            <m:e>
              <m:r>
                <w:rPr>
                  <w:rFonts w:ascii="Cambria Math" w:hAnsi="Cambria Math"/>
                  <w:lang w:val="en-AU"/>
                </w:rPr>
                <m:t>L</m:t>
              </m:r>
            </m:e>
            <m:sub>
              <m:r>
                <w:rPr>
                  <w:rFonts w:ascii="Cambria Math" w:hAnsi="Cambria Math"/>
                  <w:lang w:val="en-AU"/>
                </w:rPr>
                <m:t>i</m:t>
              </m:r>
            </m:sub>
          </m:sSub>
          <m:r>
            <w:rPr>
              <w:rFonts w:ascii="Cambria Math" w:hAnsi="Cambria Math"/>
              <w:lang w:val="en-AU"/>
            </w:rPr>
            <m:t>+β</m:t>
          </m:r>
          <m:sSub>
            <m:sSubPr>
              <m:ctrlPr>
                <w:rPr>
                  <w:rFonts w:ascii="Cambria Math" w:hAnsi="Cambria Math"/>
                  <w:i/>
                  <w:lang w:val="en-AU"/>
                </w:rPr>
              </m:ctrlPr>
            </m:sSubPr>
            <m:e>
              <m:r>
                <w:rPr>
                  <w:rFonts w:ascii="Cambria Math" w:hAnsi="Cambria Math"/>
                  <w:lang w:val="en-AU"/>
                </w:rPr>
                <m:t>Y</m:t>
              </m:r>
            </m:e>
            <m:sub>
              <m:r>
                <w:rPr>
                  <w:rFonts w:ascii="Cambria Math" w:hAnsi="Cambria Math"/>
                  <w:lang w:val="en-AU"/>
                </w:rPr>
                <m:t>i1</m:t>
              </m:r>
            </m:sub>
          </m:sSub>
          <m:r>
            <w:rPr>
              <w:rFonts w:ascii="Cambria Math" w:hAnsi="Cambria Math"/>
              <w:lang w:val="en-AU"/>
            </w:rPr>
            <m:t>+γ</m:t>
          </m:r>
          <m:sSubSup>
            <m:sSubSupPr>
              <m:ctrlPr>
                <w:rPr>
                  <w:rFonts w:ascii="Cambria Math" w:hAnsi="Cambria Math"/>
                  <w:i/>
                  <w:lang w:val="en-AU"/>
                </w:rPr>
              </m:ctrlPr>
            </m:sSubSupPr>
            <m:e>
              <m:r>
                <w:rPr>
                  <w:rFonts w:ascii="Cambria Math" w:hAnsi="Cambria Math"/>
                  <w:lang w:val="en-AU"/>
                </w:rPr>
                <m:t>Y</m:t>
              </m:r>
            </m:e>
            <m:sub>
              <m:r>
                <w:rPr>
                  <w:rFonts w:ascii="Cambria Math" w:hAnsi="Cambria Math"/>
                  <w:lang w:val="en-AU"/>
                </w:rPr>
                <m:t>i1</m:t>
              </m:r>
            </m:sub>
            <m:sup>
              <m:r>
                <w:rPr>
                  <w:rFonts w:ascii="Cambria Math" w:hAnsi="Cambria Math"/>
                  <w:lang w:val="en-AU"/>
                </w:rPr>
                <m:t>2</m:t>
              </m:r>
            </m:sup>
          </m:sSubSup>
          <m:r>
            <w:rPr>
              <w:rFonts w:ascii="Cambria Math" w:hAnsi="Cambria Math"/>
              <w:lang w:val="en-AU"/>
            </w:rPr>
            <m:t>+</m:t>
          </m:r>
          <m:d>
            <m:dPr>
              <m:begChr m:val="{"/>
              <m:endChr m:val="}"/>
              <m:ctrlPr>
                <w:rPr>
                  <w:rFonts w:ascii="Cambria Math" w:hAnsi="Cambria Math"/>
                  <w:i/>
                  <w:lang w:val="en-AU"/>
                </w:rPr>
              </m:ctrlPr>
            </m:dPr>
            <m:e>
              <m:sSub>
                <m:sSubPr>
                  <m:ctrlPr>
                    <w:rPr>
                      <w:rFonts w:ascii="Cambria Math" w:hAnsi="Cambria Math"/>
                      <w:i/>
                      <w:lang w:val="en-AU"/>
                    </w:rPr>
                  </m:ctrlPr>
                </m:sSubPr>
                <m:e>
                  <m:r>
                    <w:rPr>
                      <w:rFonts w:ascii="Cambria Math" w:hAnsi="Cambria Math"/>
                      <w:lang w:val="en-AU"/>
                    </w:rPr>
                    <m:t>u</m:t>
                  </m:r>
                </m:e>
                <m:sub>
                  <m:r>
                    <w:rPr>
                      <w:rFonts w:ascii="Cambria Math" w:hAnsi="Cambria Math"/>
                      <w:lang w:val="en-AU"/>
                    </w:rPr>
                    <m:t>i2</m:t>
                  </m:r>
                </m:sub>
              </m:sSub>
              <m:r>
                <w:rPr>
                  <w:rFonts w:ascii="Cambria Math" w:hAnsi="Cambria Math"/>
                  <w:lang w:val="en-AU"/>
                </w:rPr>
                <m:t xml:space="preserve"> +</m:t>
              </m:r>
              <m:sSub>
                <m:sSubPr>
                  <m:ctrlPr>
                    <w:rPr>
                      <w:rFonts w:ascii="Cambria Math" w:hAnsi="Cambria Math"/>
                      <w:i/>
                      <w:lang w:val="en-AU"/>
                    </w:rPr>
                  </m:ctrlPr>
                </m:sSubPr>
                <m:e>
                  <m:r>
                    <w:rPr>
                      <w:rFonts w:ascii="Cambria Math" w:hAnsi="Cambria Math"/>
                      <w:lang w:val="en-AU"/>
                    </w:rPr>
                    <m:t>ε</m:t>
                  </m:r>
                </m:e>
                <m:sub>
                  <m:r>
                    <w:rPr>
                      <w:rFonts w:ascii="Cambria Math" w:hAnsi="Cambria Math"/>
                      <w:lang w:val="en-AU"/>
                    </w:rPr>
                    <m:t>i2</m:t>
                  </m:r>
                </m:sub>
              </m:sSub>
              <m:r>
                <w:rPr>
                  <w:rFonts w:ascii="Cambria Math" w:hAnsi="Cambria Math"/>
                  <w:lang w:val="en-AU"/>
                </w:rPr>
                <m:t>-β</m:t>
              </m:r>
              <m:sSub>
                <m:sSubPr>
                  <m:ctrlPr>
                    <w:rPr>
                      <w:rFonts w:ascii="Cambria Math" w:hAnsi="Cambria Math"/>
                      <w:i/>
                      <w:lang w:val="en-AU"/>
                    </w:rPr>
                  </m:ctrlPr>
                </m:sSubPr>
                <m:e>
                  <m:r>
                    <w:rPr>
                      <w:rFonts w:ascii="Cambria Math" w:hAnsi="Cambria Math"/>
                      <w:lang w:val="en-AU"/>
                    </w:rPr>
                    <m:t>ε</m:t>
                  </m:r>
                </m:e>
                <m:sub>
                  <m:r>
                    <w:rPr>
                      <w:rFonts w:ascii="Cambria Math" w:hAnsi="Cambria Math"/>
                      <w:lang w:val="en-AU"/>
                    </w:rPr>
                    <m:t>i1</m:t>
                  </m:r>
                </m:sub>
              </m:sSub>
              <m:r>
                <w:rPr>
                  <w:rFonts w:ascii="Cambria Math" w:hAnsi="Cambria Math"/>
                  <w:lang w:val="en-AU"/>
                </w:rPr>
                <m:t>+γ</m:t>
              </m:r>
              <m:d>
                <m:dPr>
                  <m:ctrlPr>
                    <w:rPr>
                      <w:rFonts w:ascii="Cambria Math" w:hAnsi="Cambria Math"/>
                      <w:i/>
                      <w:lang w:val="en-AU"/>
                    </w:rPr>
                  </m:ctrlPr>
                </m:dPr>
                <m:e>
                  <m:sSubSup>
                    <m:sSubSupPr>
                      <m:ctrlPr>
                        <w:rPr>
                          <w:rFonts w:ascii="Cambria Math" w:hAnsi="Cambria Math"/>
                          <w:i/>
                          <w:lang w:val="en-AU"/>
                        </w:rPr>
                      </m:ctrlPr>
                    </m:sSubSupPr>
                    <m:e>
                      <m:r>
                        <w:rPr>
                          <w:rFonts w:ascii="Cambria Math" w:hAnsi="Cambria Math"/>
                          <w:lang w:val="en-AU"/>
                        </w:rPr>
                        <m:t>ε</m:t>
                      </m:r>
                    </m:e>
                    <m:sub>
                      <m:r>
                        <w:rPr>
                          <w:rFonts w:ascii="Cambria Math" w:hAnsi="Cambria Math"/>
                          <w:lang w:val="en-AU"/>
                        </w:rPr>
                        <m:t>i1</m:t>
                      </m:r>
                    </m:sub>
                    <m:sup>
                      <m:r>
                        <w:rPr>
                          <w:rFonts w:ascii="Cambria Math" w:hAnsi="Cambria Math"/>
                          <w:lang w:val="en-AU"/>
                        </w:rPr>
                        <m:t>2</m:t>
                      </m:r>
                    </m:sup>
                  </m:sSubSup>
                  <m:r>
                    <w:rPr>
                      <w:rFonts w:ascii="Cambria Math" w:hAnsi="Cambria Math"/>
                      <w:lang w:val="en-AU"/>
                    </w:rPr>
                    <m:t>-2</m:t>
                  </m:r>
                  <m:sSub>
                    <m:sSubPr>
                      <m:ctrlPr>
                        <w:rPr>
                          <w:rFonts w:ascii="Cambria Math" w:hAnsi="Cambria Math"/>
                          <w:i/>
                          <w:lang w:val="en-AU"/>
                        </w:rPr>
                      </m:ctrlPr>
                    </m:sSubPr>
                    <m:e>
                      <m:r>
                        <w:rPr>
                          <w:rFonts w:ascii="Cambria Math" w:hAnsi="Cambria Math"/>
                          <w:lang w:val="en-AU"/>
                        </w:rPr>
                        <m:t>Y</m:t>
                      </m:r>
                    </m:e>
                    <m:sub>
                      <m:r>
                        <w:rPr>
                          <w:rFonts w:ascii="Cambria Math" w:hAnsi="Cambria Math"/>
                          <w:lang w:val="en-AU"/>
                        </w:rPr>
                        <m:t>i1</m:t>
                      </m:r>
                    </m:sub>
                  </m:sSub>
                  <m:sSub>
                    <m:sSubPr>
                      <m:ctrlPr>
                        <w:rPr>
                          <w:rFonts w:ascii="Cambria Math" w:hAnsi="Cambria Math"/>
                          <w:i/>
                          <w:lang w:val="en-AU"/>
                        </w:rPr>
                      </m:ctrlPr>
                    </m:sSubPr>
                    <m:e>
                      <m:r>
                        <w:rPr>
                          <w:rFonts w:ascii="Cambria Math" w:hAnsi="Cambria Math"/>
                          <w:lang w:val="en-AU"/>
                        </w:rPr>
                        <m:t>ε</m:t>
                      </m:r>
                    </m:e>
                    <m:sub>
                      <m:r>
                        <w:rPr>
                          <w:rFonts w:ascii="Cambria Math" w:hAnsi="Cambria Math"/>
                          <w:lang w:val="en-AU"/>
                        </w:rPr>
                        <m:t>i1</m:t>
                      </m:r>
                    </m:sub>
                  </m:sSub>
                </m:e>
              </m:d>
            </m:e>
          </m:d>
          <m:r>
            <w:rPr>
              <w:rFonts w:ascii="Cambria Math" w:hAnsi="Cambria Math"/>
              <w:lang w:val="en-AU"/>
            </w:rPr>
            <m:t xml:space="preserve">         (5)</m:t>
          </m:r>
        </m:oMath>
      </m:oMathPara>
    </w:p>
    <w:p w:rsidR="008823A7" w:rsidRDefault="008823A7" w:rsidP="008823A7">
      <w:pPr>
        <w:rPr>
          <w:lang w:val="en-AU"/>
        </w:rPr>
      </w:pPr>
      <w:r>
        <w:rPr>
          <w:lang w:val="en-AU"/>
        </w:rPr>
        <w:t xml:space="preserve">It is clear from (4) that least squares estimates of the parameters in (5) will be biased due to the correlation of </w:t>
      </w:r>
      <m:oMath>
        <m:sSub>
          <m:sSubPr>
            <m:ctrlPr>
              <w:rPr>
                <w:rFonts w:ascii="Cambria Math" w:hAnsi="Cambria Math"/>
                <w:i/>
                <w:lang w:val="en-AU"/>
              </w:rPr>
            </m:ctrlPr>
          </m:sSubPr>
          <m:e>
            <m:r>
              <w:rPr>
                <w:rFonts w:ascii="Cambria Math" w:hAnsi="Cambria Math"/>
                <w:lang w:val="en-AU"/>
              </w:rPr>
              <m:t>Y</m:t>
            </m:r>
          </m:e>
          <m:sub>
            <m:r>
              <w:rPr>
                <w:rFonts w:ascii="Cambria Math" w:hAnsi="Cambria Math"/>
                <w:lang w:val="en-AU"/>
              </w:rPr>
              <m:t>i1</m:t>
            </m:r>
          </m:sub>
        </m:sSub>
      </m:oMath>
      <w:r>
        <w:rPr>
          <w:lang w:val="en-AU"/>
        </w:rPr>
        <w:t xml:space="preserve"> with the </w:t>
      </w:r>
      <m:oMath>
        <m:sSub>
          <m:sSubPr>
            <m:ctrlPr>
              <w:rPr>
                <w:rFonts w:ascii="Cambria Math" w:hAnsi="Cambria Math"/>
                <w:i/>
                <w:lang w:val="en-AU"/>
              </w:rPr>
            </m:ctrlPr>
          </m:sSubPr>
          <m:e>
            <m:r>
              <w:rPr>
                <w:rFonts w:ascii="Cambria Math" w:hAnsi="Cambria Math"/>
                <w:lang w:val="en-AU"/>
              </w:rPr>
              <m:t>ε</m:t>
            </m:r>
          </m:e>
          <m:sub>
            <m:r>
              <w:rPr>
                <w:rFonts w:ascii="Cambria Math" w:hAnsi="Cambria Math"/>
                <w:lang w:val="en-AU"/>
              </w:rPr>
              <m:t>i1</m:t>
            </m:r>
          </m:sub>
        </m:sSub>
      </m:oMath>
      <w:r>
        <w:rPr>
          <w:lang w:val="en-AU"/>
        </w:rPr>
        <w:t xml:space="preserve"> element of the error term in brackets. </w:t>
      </w:r>
    </w:p>
    <w:p w:rsidR="002E5A92" w:rsidRPr="00DE1055" w:rsidRDefault="00DE1055" w:rsidP="00DE1055">
      <w:pPr>
        <w:rPr>
          <w:b/>
          <w:lang w:val="en-AU"/>
        </w:rPr>
      </w:pPr>
      <w:r>
        <w:rPr>
          <w:b/>
          <w:lang w:val="en-AU"/>
        </w:rPr>
        <w:t xml:space="preserve">A2. </w:t>
      </w:r>
      <w:r w:rsidR="002E5A92" w:rsidRPr="00DE1055">
        <w:rPr>
          <w:b/>
          <w:lang w:val="en-AU"/>
        </w:rPr>
        <w:t>The instrumental variables (IV) approach</w:t>
      </w:r>
    </w:p>
    <w:p w:rsidR="008823A7" w:rsidRDefault="008823A7" w:rsidP="008823A7">
      <w:pPr>
        <w:rPr>
          <w:lang w:val="en-AU"/>
        </w:rPr>
      </w:pPr>
      <w:r>
        <w:rPr>
          <w:lang w:val="en-AU"/>
        </w:rPr>
        <w:t xml:space="preserve">One method for correcting for this bias is to use an instrument for </w:t>
      </w:r>
      <m:oMath>
        <m:sSub>
          <m:sSubPr>
            <m:ctrlPr>
              <w:rPr>
                <w:rFonts w:ascii="Cambria Math" w:hAnsi="Cambria Math"/>
                <w:i/>
                <w:lang w:val="en-AU"/>
              </w:rPr>
            </m:ctrlPr>
          </m:sSubPr>
          <m:e>
            <m:r>
              <w:rPr>
                <w:rFonts w:ascii="Cambria Math" w:hAnsi="Cambria Math"/>
                <w:lang w:val="en-AU"/>
              </w:rPr>
              <m:t>Y</m:t>
            </m:r>
          </m:e>
          <m:sub>
            <m:r>
              <w:rPr>
                <w:rFonts w:ascii="Cambria Math" w:hAnsi="Cambria Math"/>
                <w:lang w:val="en-AU"/>
              </w:rPr>
              <m:t>i1</m:t>
            </m:r>
          </m:sub>
        </m:sSub>
      </m:oMath>
      <w:r>
        <w:rPr>
          <w:lang w:val="en-AU"/>
        </w:rPr>
        <w:t>, a variable</w:t>
      </w:r>
      <w:r>
        <w:rPr>
          <w:rFonts w:eastAsiaTheme="minorEastAsia"/>
          <w:lang w:val="en-AU"/>
        </w:rPr>
        <w:t xml:space="preserve"> </w:t>
      </w:r>
      <m:oMath>
        <m:sSub>
          <m:sSubPr>
            <m:ctrlPr>
              <w:rPr>
                <w:rFonts w:ascii="Cambria Math" w:hAnsi="Cambria Math"/>
                <w:i/>
                <w:lang w:val="en-AU"/>
              </w:rPr>
            </m:ctrlPr>
          </m:sSubPr>
          <m:e>
            <m:r>
              <w:rPr>
                <w:rFonts w:ascii="Cambria Math" w:hAnsi="Cambria Math"/>
                <w:lang w:val="en-AU"/>
              </w:rPr>
              <m:t>Z</m:t>
            </m:r>
          </m:e>
          <m:sub>
            <m:r>
              <w:rPr>
                <w:rFonts w:ascii="Cambria Math" w:hAnsi="Cambria Math"/>
                <w:lang w:val="en-AU"/>
              </w:rPr>
              <m:t>i</m:t>
            </m:r>
          </m:sub>
        </m:sSub>
      </m:oMath>
      <w:r>
        <w:rPr>
          <w:lang w:val="en-AU"/>
        </w:rPr>
        <w:t>. For the model in (5) this yields two first stage equations</w:t>
      </w:r>
    </w:p>
    <w:p w:rsidR="008823A7" w:rsidRPr="005C7ABA" w:rsidRDefault="008E2D4C" w:rsidP="008823A7">
      <w:pPr>
        <w:rPr>
          <w:rFonts w:eastAsiaTheme="minorEastAsia"/>
          <w:lang w:val="en-AU"/>
        </w:rPr>
      </w:pPr>
      <m:oMathPara>
        <m:oMath>
          <m:sSub>
            <m:sSubPr>
              <m:ctrlPr>
                <w:rPr>
                  <w:rFonts w:ascii="Cambria Math" w:hAnsi="Cambria Math"/>
                  <w:i/>
                  <w:lang w:val="en-AU"/>
                </w:rPr>
              </m:ctrlPr>
            </m:sSubPr>
            <m:e>
              <m:r>
                <w:rPr>
                  <w:rFonts w:ascii="Cambria Math" w:hAnsi="Cambria Math"/>
                  <w:lang w:val="en-AU"/>
                </w:rPr>
                <m:t>Y</m:t>
              </m:r>
            </m:e>
            <m:sub>
              <m:r>
                <w:rPr>
                  <w:rFonts w:ascii="Cambria Math" w:hAnsi="Cambria Math"/>
                  <w:lang w:val="en-AU"/>
                </w:rPr>
                <m:t>i1</m:t>
              </m:r>
            </m:sub>
          </m:sSub>
          <m:r>
            <w:rPr>
              <w:rFonts w:ascii="Cambria Math" w:hAnsi="Cambria Math"/>
              <w:lang w:val="en-AU"/>
            </w:rPr>
            <m:t>=</m:t>
          </m:r>
          <m:sSub>
            <m:sSubPr>
              <m:ctrlPr>
                <w:rPr>
                  <w:rFonts w:ascii="Cambria Math" w:hAnsi="Cambria Math"/>
                  <w:i/>
                  <w:lang w:val="en-AU"/>
                </w:rPr>
              </m:ctrlPr>
            </m:sSubPr>
            <m:e>
              <m:r>
                <w:rPr>
                  <w:rFonts w:ascii="Cambria Math" w:hAnsi="Cambria Math"/>
                  <w:lang w:val="en-AU"/>
                </w:rPr>
                <m:t>δ</m:t>
              </m:r>
            </m:e>
            <m:sub>
              <m:r>
                <w:rPr>
                  <w:rFonts w:ascii="Cambria Math" w:hAnsi="Cambria Math"/>
                  <w:lang w:val="en-AU"/>
                </w:rPr>
                <m:t>01</m:t>
              </m:r>
            </m:sub>
          </m:sSub>
          <m:r>
            <w:rPr>
              <w:rFonts w:ascii="Cambria Math" w:hAnsi="Cambria Math"/>
              <w:lang w:val="en-AU"/>
            </w:rPr>
            <m:t>+</m:t>
          </m:r>
          <m:sSub>
            <m:sSubPr>
              <m:ctrlPr>
                <w:rPr>
                  <w:rFonts w:ascii="Cambria Math" w:hAnsi="Cambria Math"/>
                  <w:i/>
                  <w:lang w:val="en-AU"/>
                </w:rPr>
              </m:ctrlPr>
            </m:sSubPr>
            <m:e>
              <m:r>
                <w:rPr>
                  <w:rFonts w:ascii="Cambria Math" w:hAnsi="Cambria Math"/>
                  <w:lang w:val="en-AU"/>
                </w:rPr>
                <m:t>δ</m:t>
              </m:r>
            </m:e>
            <m:sub>
              <m:r>
                <w:rPr>
                  <w:rFonts w:ascii="Cambria Math" w:hAnsi="Cambria Math"/>
                  <w:lang w:val="en-AU"/>
                </w:rPr>
                <m:t>11</m:t>
              </m:r>
            </m:sub>
          </m:sSub>
          <m:sSub>
            <m:sSubPr>
              <m:ctrlPr>
                <w:rPr>
                  <w:rFonts w:ascii="Cambria Math" w:hAnsi="Cambria Math"/>
                  <w:i/>
                  <w:lang w:val="en-AU"/>
                </w:rPr>
              </m:ctrlPr>
            </m:sSubPr>
            <m:e>
              <m:r>
                <w:rPr>
                  <w:rFonts w:ascii="Cambria Math" w:hAnsi="Cambria Math"/>
                  <w:lang w:val="en-AU"/>
                </w:rPr>
                <m:t>L</m:t>
              </m:r>
            </m:e>
            <m:sub>
              <m:r>
                <w:rPr>
                  <w:rFonts w:ascii="Cambria Math" w:hAnsi="Cambria Math"/>
                  <w:lang w:val="en-AU"/>
                </w:rPr>
                <m:t>i</m:t>
              </m:r>
            </m:sub>
          </m:sSub>
          <m:r>
            <w:rPr>
              <w:rFonts w:ascii="Cambria Math" w:hAnsi="Cambria Math"/>
              <w:lang w:val="en-AU"/>
            </w:rPr>
            <m:t>+</m:t>
          </m:r>
          <m:sSub>
            <m:sSubPr>
              <m:ctrlPr>
                <w:rPr>
                  <w:rFonts w:ascii="Cambria Math" w:hAnsi="Cambria Math"/>
                  <w:i/>
                  <w:lang w:val="en-AU"/>
                </w:rPr>
              </m:ctrlPr>
            </m:sSubPr>
            <m:e>
              <m:r>
                <w:rPr>
                  <w:rFonts w:ascii="Cambria Math" w:hAnsi="Cambria Math"/>
                  <w:lang w:val="en-AU"/>
                </w:rPr>
                <m:t>δ</m:t>
              </m:r>
            </m:e>
            <m:sub>
              <m:r>
                <w:rPr>
                  <w:rFonts w:ascii="Cambria Math" w:hAnsi="Cambria Math"/>
                  <w:lang w:val="en-AU"/>
                </w:rPr>
                <m:t>21</m:t>
              </m:r>
            </m:sub>
          </m:sSub>
          <m:sSub>
            <m:sSubPr>
              <m:ctrlPr>
                <w:rPr>
                  <w:rFonts w:ascii="Cambria Math" w:hAnsi="Cambria Math"/>
                  <w:i/>
                  <w:lang w:val="en-AU"/>
                </w:rPr>
              </m:ctrlPr>
            </m:sSubPr>
            <m:e>
              <m:r>
                <w:rPr>
                  <w:rFonts w:ascii="Cambria Math" w:hAnsi="Cambria Math"/>
                  <w:lang w:val="en-AU"/>
                </w:rPr>
                <m:t>Z</m:t>
              </m:r>
            </m:e>
            <m:sub>
              <m:r>
                <w:rPr>
                  <w:rFonts w:ascii="Cambria Math" w:hAnsi="Cambria Math"/>
                  <w:lang w:val="en-AU"/>
                </w:rPr>
                <m:t>i</m:t>
              </m:r>
            </m:sub>
          </m:sSub>
          <m:r>
            <w:rPr>
              <w:rFonts w:ascii="Cambria Math" w:hAnsi="Cambria Math"/>
              <w:lang w:val="en-AU"/>
            </w:rPr>
            <m:t>+</m:t>
          </m:r>
          <m:sSub>
            <m:sSubPr>
              <m:ctrlPr>
                <w:rPr>
                  <w:rFonts w:ascii="Cambria Math" w:hAnsi="Cambria Math"/>
                  <w:i/>
                  <w:lang w:val="en-AU"/>
                </w:rPr>
              </m:ctrlPr>
            </m:sSubPr>
            <m:e>
              <m:r>
                <w:rPr>
                  <w:rFonts w:ascii="Cambria Math" w:hAnsi="Cambria Math"/>
                  <w:lang w:val="en-AU"/>
                </w:rPr>
                <m:t>δ</m:t>
              </m:r>
            </m:e>
            <m:sub>
              <m:r>
                <w:rPr>
                  <w:rFonts w:ascii="Cambria Math" w:hAnsi="Cambria Math"/>
                  <w:lang w:val="en-AU"/>
                </w:rPr>
                <m:t>31</m:t>
              </m:r>
            </m:sub>
          </m:sSub>
          <m:sSubSup>
            <m:sSubSupPr>
              <m:ctrlPr>
                <w:rPr>
                  <w:rFonts w:ascii="Cambria Math" w:hAnsi="Cambria Math"/>
                  <w:i/>
                  <w:lang w:val="en-AU"/>
                </w:rPr>
              </m:ctrlPr>
            </m:sSubSupPr>
            <m:e>
              <m:r>
                <w:rPr>
                  <w:rFonts w:ascii="Cambria Math" w:hAnsi="Cambria Math"/>
                  <w:lang w:val="en-AU"/>
                </w:rPr>
                <m:t>Z</m:t>
              </m:r>
            </m:e>
            <m:sub>
              <m:r>
                <w:rPr>
                  <w:rFonts w:ascii="Cambria Math" w:hAnsi="Cambria Math"/>
                  <w:lang w:val="en-AU"/>
                </w:rPr>
                <m:t>i</m:t>
              </m:r>
            </m:sub>
            <m:sup>
              <m:r>
                <w:rPr>
                  <w:rFonts w:ascii="Cambria Math" w:hAnsi="Cambria Math"/>
                  <w:lang w:val="en-AU"/>
                </w:rPr>
                <m:t>2</m:t>
              </m:r>
            </m:sup>
          </m:sSubSup>
          <m:r>
            <w:rPr>
              <w:rFonts w:ascii="Cambria Math" w:hAnsi="Cambria Math"/>
              <w:lang w:val="en-AU"/>
            </w:rPr>
            <m:t>+</m:t>
          </m:r>
          <m:sSub>
            <m:sSubPr>
              <m:ctrlPr>
                <w:rPr>
                  <w:rFonts w:ascii="Cambria Math" w:hAnsi="Cambria Math"/>
                  <w:i/>
                  <w:lang w:val="en-AU"/>
                </w:rPr>
              </m:ctrlPr>
            </m:sSubPr>
            <m:e>
              <m:r>
                <w:rPr>
                  <w:rFonts w:ascii="Cambria Math" w:hAnsi="Cambria Math"/>
                  <w:lang w:val="en-AU"/>
                </w:rPr>
                <m:t>η</m:t>
              </m:r>
            </m:e>
            <m:sub>
              <m:r>
                <w:rPr>
                  <w:rFonts w:ascii="Cambria Math" w:hAnsi="Cambria Math"/>
                  <w:lang w:val="en-AU"/>
                </w:rPr>
                <m:t>i1</m:t>
              </m:r>
            </m:sub>
          </m:sSub>
          <m:r>
            <w:rPr>
              <w:rFonts w:ascii="Cambria Math" w:hAnsi="Cambria Math"/>
              <w:lang w:val="en-AU"/>
            </w:rPr>
            <m:t xml:space="preserve">       (6a)</m:t>
          </m:r>
        </m:oMath>
      </m:oMathPara>
    </w:p>
    <w:p w:rsidR="008823A7" w:rsidRPr="005C7ABA" w:rsidRDefault="008E2D4C" w:rsidP="008823A7">
      <w:pPr>
        <w:rPr>
          <w:rFonts w:eastAsiaTheme="minorEastAsia"/>
          <w:lang w:val="en-AU"/>
        </w:rPr>
      </w:pPr>
      <m:oMathPara>
        <m:oMath>
          <m:sSubSup>
            <m:sSubSupPr>
              <m:ctrlPr>
                <w:rPr>
                  <w:rFonts w:ascii="Cambria Math" w:hAnsi="Cambria Math"/>
                  <w:i/>
                  <w:lang w:val="en-AU"/>
                </w:rPr>
              </m:ctrlPr>
            </m:sSubSupPr>
            <m:e>
              <m:r>
                <w:rPr>
                  <w:rFonts w:ascii="Cambria Math" w:hAnsi="Cambria Math"/>
                  <w:lang w:val="en-AU"/>
                </w:rPr>
                <m:t>Y</m:t>
              </m:r>
            </m:e>
            <m:sub>
              <m:r>
                <w:rPr>
                  <w:rFonts w:ascii="Cambria Math" w:hAnsi="Cambria Math"/>
                  <w:lang w:val="en-AU"/>
                </w:rPr>
                <m:t>i1</m:t>
              </m:r>
            </m:sub>
            <m:sup>
              <m:r>
                <w:rPr>
                  <w:rFonts w:ascii="Cambria Math" w:hAnsi="Cambria Math"/>
                  <w:lang w:val="en-AU"/>
                </w:rPr>
                <m:t>2</m:t>
              </m:r>
            </m:sup>
          </m:sSubSup>
          <m:r>
            <w:rPr>
              <w:rFonts w:ascii="Cambria Math" w:hAnsi="Cambria Math"/>
              <w:lang w:val="en-AU"/>
            </w:rPr>
            <m:t>=</m:t>
          </m:r>
          <m:sSub>
            <m:sSubPr>
              <m:ctrlPr>
                <w:rPr>
                  <w:rFonts w:ascii="Cambria Math" w:hAnsi="Cambria Math"/>
                  <w:i/>
                  <w:lang w:val="en-AU"/>
                </w:rPr>
              </m:ctrlPr>
            </m:sSubPr>
            <m:e>
              <m:r>
                <w:rPr>
                  <w:rFonts w:ascii="Cambria Math" w:hAnsi="Cambria Math"/>
                  <w:lang w:val="en-AU"/>
                </w:rPr>
                <m:t>δ</m:t>
              </m:r>
            </m:e>
            <m:sub>
              <m:r>
                <w:rPr>
                  <w:rFonts w:ascii="Cambria Math" w:hAnsi="Cambria Math"/>
                  <w:lang w:val="en-AU"/>
                </w:rPr>
                <m:t>02</m:t>
              </m:r>
            </m:sub>
          </m:sSub>
          <m:r>
            <w:rPr>
              <w:rFonts w:ascii="Cambria Math" w:hAnsi="Cambria Math"/>
              <w:lang w:val="en-AU"/>
            </w:rPr>
            <m:t>+</m:t>
          </m:r>
          <m:sSub>
            <m:sSubPr>
              <m:ctrlPr>
                <w:rPr>
                  <w:rFonts w:ascii="Cambria Math" w:hAnsi="Cambria Math"/>
                  <w:i/>
                  <w:lang w:val="en-AU"/>
                </w:rPr>
              </m:ctrlPr>
            </m:sSubPr>
            <m:e>
              <m:r>
                <w:rPr>
                  <w:rFonts w:ascii="Cambria Math" w:hAnsi="Cambria Math"/>
                  <w:lang w:val="en-AU"/>
                </w:rPr>
                <m:t>δ</m:t>
              </m:r>
            </m:e>
            <m:sub>
              <m:r>
                <w:rPr>
                  <w:rFonts w:ascii="Cambria Math" w:hAnsi="Cambria Math"/>
                  <w:lang w:val="en-AU"/>
                </w:rPr>
                <m:t>12</m:t>
              </m:r>
            </m:sub>
          </m:sSub>
          <m:sSub>
            <m:sSubPr>
              <m:ctrlPr>
                <w:rPr>
                  <w:rFonts w:ascii="Cambria Math" w:hAnsi="Cambria Math"/>
                  <w:i/>
                  <w:lang w:val="en-AU"/>
                </w:rPr>
              </m:ctrlPr>
            </m:sSubPr>
            <m:e>
              <m:r>
                <w:rPr>
                  <w:rFonts w:ascii="Cambria Math" w:hAnsi="Cambria Math"/>
                  <w:lang w:val="en-AU"/>
                </w:rPr>
                <m:t>L</m:t>
              </m:r>
            </m:e>
            <m:sub>
              <m:r>
                <w:rPr>
                  <w:rFonts w:ascii="Cambria Math" w:hAnsi="Cambria Math"/>
                  <w:lang w:val="en-AU"/>
                </w:rPr>
                <m:t>i</m:t>
              </m:r>
            </m:sub>
          </m:sSub>
          <m:r>
            <w:rPr>
              <w:rFonts w:ascii="Cambria Math" w:hAnsi="Cambria Math"/>
              <w:lang w:val="en-AU"/>
            </w:rPr>
            <m:t>+</m:t>
          </m:r>
          <m:sSub>
            <m:sSubPr>
              <m:ctrlPr>
                <w:rPr>
                  <w:rFonts w:ascii="Cambria Math" w:hAnsi="Cambria Math"/>
                  <w:i/>
                  <w:lang w:val="en-AU"/>
                </w:rPr>
              </m:ctrlPr>
            </m:sSubPr>
            <m:e>
              <m:r>
                <w:rPr>
                  <w:rFonts w:ascii="Cambria Math" w:hAnsi="Cambria Math"/>
                  <w:lang w:val="en-AU"/>
                </w:rPr>
                <m:t>δ</m:t>
              </m:r>
            </m:e>
            <m:sub>
              <m:r>
                <w:rPr>
                  <w:rFonts w:ascii="Cambria Math" w:hAnsi="Cambria Math"/>
                  <w:lang w:val="en-AU"/>
                </w:rPr>
                <m:t>22</m:t>
              </m:r>
            </m:sub>
          </m:sSub>
          <m:sSub>
            <m:sSubPr>
              <m:ctrlPr>
                <w:rPr>
                  <w:rFonts w:ascii="Cambria Math" w:hAnsi="Cambria Math"/>
                  <w:i/>
                  <w:lang w:val="en-AU"/>
                </w:rPr>
              </m:ctrlPr>
            </m:sSubPr>
            <m:e>
              <m:r>
                <w:rPr>
                  <w:rFonts w:ascii="Cambria Math" w:hAnsi="Cambria Math"/>
                  <w:lang w:val="en-AU"/>
                </w:rPr>
                <m:t>Z</m:t>
              </m:r>
            </m:e>
            <m:sub>
              <m:r>
                <w:rPr>
                  <w:rFonts w:ascii="Cambria Math" w:hAnsi="Cambria Math"/>
                  <w:lang w:val="en-AU"/>
                </w:rPr>
                <m:t>i</m:t>
              </m:r>
            </m:sub>
          </m:sSub>
          <m:r>
            <w:rPr>
              <w:rFonts w:ascii="Cambria Math" w:hAnsi="Cambria Math"/>
              <w:lang w:val="en-AU"/>
            </w:rPr>
            <m:t>+</m:t>
          </m:r>
          <m:sSub>
            <m:sSubPr>
              <m:ctrlPr>
                <w:rPr>
                  <w:rFonts w:ascii="Cambria Math" w:hAnsi="Cambria Math"/>
                  <w:i/>
                  <w:lang w:val="en-AU"/>
                </w:rPr>
              </m:ctrlPr>
            </m:sSubPr>
            <m:e>
              <m:r>
                <w:rPr>
                  <w:rFonts w:ascii="Cambria Math" w:hAnsi="Cambria Math"/>
                  <w:lang w:val="en-AU"/>
                </w:rPr>
                <m:t>δ</m:t>
              </m:r>
            </m:e>
            <m:sub>
              <m:r>
                <w:rPr>
                  <w:rFonts w:ascii="Cambria Math" w:hAnsi="Cambria Math"/>
                  <w:lang w:val="en-AU"/>
                </w:rPr>
                <m:t>32</m:t>
              </m:r>
            </m:sub>
          </m:sSub>
          <m:sSubSup>
            <m:sSubSupPr>
              <m:ctrlPr>
                <w:rPr>
                  <w:rFonts w:ascii="Cambria Math" w:hAnsi="Cambria Math"/>
                  <w:i/>
                  <w:lang w:val="en-AU"/>
                </w:rPr>
              </m:ctrlPr>
            </m:sSubSupPr>
            <m:e>
              <m:r>
                <w:rPr>
                  <w:rFonts w:ascii="Cambria Math" w:hAnsi="Cambria Math"/>
                  <w:lang w:val="en-AU"/>
                </w:rPr>
                <m:t>Z</m:t>
              </m:r>
            </m:e>
            <m:sub>
              <m:r>
                <w:rPr>
                  <w:rFonts w:ascii="Cambria Math" w:hAnsi="Cambria Math"/>
                  <w:lang w:val="en-AU"/>
                </w:rPr>
                <m:t>i</m:t>
              </m:r>
            </m:sub>
            <m:sup>
              <m:r>
                <w:rPr>
                  <w:rFonts w:ascii="Cambria Math" w:hAnsi="Cambria Math"/>
                  <w:lang w:val="en-AU"/>
                </w:rPr>
                <m:t>2</m:t>
              </m:r>
            </m:sup>
          </m:sSubSup>
          <m:r>
            <w:rPr>
              <w:rFonts w:ascii="Cambria Math" w:hAnsi="Cambria Math"/>
              <w:lang w:val="en-AU"/>
            </w:rPr>
            <m:t>+</m:t>
          </m:r>
          <m:sSub>
            <m:sSubPr>
              <m:ctrlPr>
                <w:rPr>
                  <w:rFonts w:ascii="Cambria Math" w:hAnsi="Cambria Math"/>
                  <w:i/>
                  <w:lang w:val="en-AU"/>
                </w:rPr>
              </m:ctrlPr>
            </m:sSubPr>
            <m:e>
              <m:r>
                <w:rPr>
                  <w:rFonts w:ascii="Cambria Math" w:hAnsi="Cambria Math"/>
                  <w:lang w:val="en-AU"/>
                </w:rPr>
                <m:t>η</m:t>
              </m:r>
            </m:e>
            <m:sub>
              <m:r>
                <w:rPr>
                  <w:rFonts w:ascii="Cambria Math" w:hAnsi="Cambria Math"/>
                  <w:lang w:val="en-AU"/>
                </w:rPr>
                <m:t>i2</m:t>
              </m:r>
            </m:sub>
          </m:sSub>
          <m:r>
            <w:rPr>
              <w:rFonts w:ascii="Cambria Math" w:hAnsi="Cambria Math"/>
              <w:lang w:val="en-AU"/>
            </w:rPr>
            <m:t xml:space="preserve">       (6b)</m:t>
          </m:r>
        </m:oMath>
      </m:oMathPara>
    </w:p>
    <w:p w:rsidR="008823A7" w:rsidRDefault="008823A7" w:rsidP="008823A7">
      <w:pPr>
        <w:rPr>
          <w:lang w:val="en-AU"/>
        </w:rPr>
      </w:pPr>
      <w:r>
        <w:rPr>
          <w:lang w:val="en-AU"/>
        </w:rPr>
        <w:t>The key requirements for two-stage least squares estimates of (6) and (5) to yield consistent estimates of the parameters of interest are that</w:t>
      </w:r>
    </w:p>
    <w:p w:rsidR="008823A7" w:rsidRPr="007469CC" w:rsidRDefault="008823A7" w:rsidP="008823A7">
      <w:pPr>
        <w:rPr>
          <w:rFonts w:eastAsiaTheme="minorEastAsia"/>
          <w:lang w:val="en-AU"/>
        </w:rPr>
      </w:pPr>
      <m:oMathPara>
        <m:oMath>
          <m:r>
            <w:rPr>
              <w:rFonts w:ascii="Cambria Math" w:hAnsi="Cambria Math"/>
              <w:lang w:val="en-AU"/>
            </w:rPr>
            <m:t>Cov</m:t>
          </m:r>
          <m:d>
            <m:dPr>
              <m:ctrlPr>
                <w:rPr>
                  <w:rFonts w:ascii="Cambria Math" w:hAnsi="Cambria Math"/>
                  <w:i/>
                  <w:lang w:val="en-AU"/>
                </w:rPr>
              </m:ctrlPr>
            </m:dPr>
            <m:e>
              <m:sSub>
                <m:sSubPr>
                  <m:ctrlPr>
                    <w:rPr>
                      <w:rFonts w:ascii="Cambria Math" w:hAnsi="Cambria Math"/>
                      <w:i/>
                      <w:lang w:val="en-AU"/>
                    </w:rPr>
                  </m:ctrlPr>
                </m:sSubPr>
                <m:e>
                  <m:r>
                    <w:rPr>
                      <w:rFonts w:ascii="Cambria Math" w:hAnsi="Cambria Math"/>
                      <w:lang w:val="en-AU"/>
                    </w:rPr>
                    <m:t>Z</m:t>
                  </m:r>
                </m:e>
                <m:sub>
                  <m:r>
                    <w:rPr>
                      <w:rFonts w:ascii="Cambria Math" w:hAnsi="Cambria Math"/>
                      <w:lang w:val="en-AU"/>
                    </w:rPr>
                    <m:t>i</m:t>
                  </m:r>
                </m:sub>
              </m:sSub>
              <m:r>
                <w:rPr>
                  <w:rFonts w:ascii="Cambria Math" w:hAnsi="Cambria Math"/>
                  <w:lang w:val="en-AU"/>
                </w:rPr>
                <m:t>,</m:t>
              </m:r>
              <m:sSub>
                <m:sSubPr>
                  <m:ctrlPr>
                    <w:rPr>
                      <w:rFonts w:ascii="Cambria Math" w:hAnsi="Cambria Math"/>
                      <w:i/>
                      <w:lang w:val="en-AU"/>
                    </w:rPr>
                  </m:ctrlPr>
                </m:sSubPr>
                <m:e>
                  <m:r>
                    <w:rPr>
                      <w:rFonts w:ascii="Cambria Math" w:hAnsi="Cambria Math"/>
                      <w:lang w:val="en-AU"/>
                    </w:rPr>
                    <m:t>ε</m:t>
                  </m:r>
                </m:e>
                <m:sub>
                  <m:r>
                    <w:rPr>
                      <w:rFonts w:ascii="Cambria Math" w:hAnsi="Cambria Math"/>
                      <w:lang w:val="en-AU"/>
                    </w:rPr>
                    <m:t>it</m:t>
                  </m:r>
                </m:sub>
              </m:sSub>
            </m:e>
          </m:d>
          <m:r>
            <w:rPr>
              <w:rFonts w:ascii="Cambria Math" w:hAnsi="Cambria Math"/>
              <w:lang w:val="en-AU"/>
            </w:rPr>
            <m:t>=Cov</m:t>
          </m:r>
          <m:d>
            <m:dPr>
              <m:ctrlPr>
                <w:rPr>
                  <w:rFonts w:ascii="Cambria Math" w:hAnsi="Cambria Math"/>
                  <w:i/>
                  <w:lang w:val="en-AU"/>
                </w:rPr>
              </m:ctrlPr>
            </m:dPr>
            <m:e>
              <m:sSubSup>
                <m:sSubSupPr>
                  <m:ctrlPr>
                    <w:rPr>
                      <w:rFonts w:ascii="Cambria Math" w:hAnsi="Cambria Math"/>
                      <w:i/>
                      <w:lang w:val="en-AU"/>
                    </w:rPr>
                  </m:ctrlPr>
                </m:sSubSupPr>
                <m:e>
                  <m:r>
                    <w:rPr>
                      <w:rFonts w:ascii="Cambria Math" w:hAnsi="Cambria Math"/>
                      <w:lang w:val="en-AU"/>
                    </w:rPr>
                    <m:t>Z</m:t>
                  </m:r>
                </m:e>
                <m:sub>
                  <m:r>
                    <w:rPr>
                      <w:rFonts w:ascii="Cambria Math" w:hAnsi="Cambria Math"/>
                      <w:lang w:val="en-AU"/>
                    </w:rPr>
                    <m:t>i</m:t>
                  </m:r>
                </m:sub>
                <m:sup>
                  <m:r>
                    <w:rPr>
                      <w:rFonts w:ascii="Cambria Math" w:hAnsi="Cambria Math"/>
                      <w:lang w:val="en-AU"/>
                    </w:rPr>
                    <m:t>2</m:t>
                  </m:r>
                </m:sup>
              </m:sSubSup>
              <m:r>
                <w:rPr>
                  <w:rFonts w:ascii="Cambria Math" w:hAnsi="Cambria Math"/>
                  <w:lang w:val="en-AU"/>
                </w:rPr>
                <m:t>,</m:t>
              </m:r>
              <m:sSub>
                <m:sSubPr>
                  <m:ctrlPr>
                    <w:rPr>
                      <w:rFonts w:ascii="Cambria Math" w:hAnsi="Cambria Math"/>
                      <w:i/>
                      <w:lang w:val="en-AU"/>
                    </w:rPr>
                  </m:ctrlPr>
                </m:sSubPr>
                <m:e>
                  <m:r>
                    <w:rPr>
                      <w:rFonts w:ascii="Cambria Math" w:hAnsi="Cambria Math"/>
                      <w:lang w:val="en-AU"/>
                    </w:rPr>
                    <m:t>ε</m:t>
                  </m:r>
                </m:e>
                <m:sub>
                  <m:r>
                    <w:rPr>
                      <w:rFonts w:ascii="Cambria Math" w:hAnsi="Cambria Math"/>
                      <w:lang w:val="en-AU"/>
                    </w:rPr>
                    <m:t>it</m:t>
                  </m:r>
                </m:sub>
              </m:sSub>
            </m:e>
          </m:d>
          <m:r>
            <w:rPr>
              <w:rFonts w:ascii="Cambria Math" w:hAnsi="Cambria Math"/>
              <w:lang w:val="en-AU"/>
            </w:rPr>
            <m:t>=Cov</m:t>
          </m:r>
          <m:d>
            <m:dPr>
              <m:ctrlPr>
                <w:rPr>
                  <w:rFonts w:ascii="Cambria Math" w:hAnsi="Cambria Math"/>
                  <w:i/>
                  <w:lang w:val="en-AU"/>
                </w:rPr>
              </m:ctrlPr>
            </m:dPr>
            <m:e>
              <m:sSub>
                <m:sSubPr>
                  <m:ctrlPr>
                    <w:rPr>
                      <w:rFonts w:ascii="Cambria Math" w:hAnsi="Cambria Math"/>
                      <w:i/>
                      <w:lang w:val="en-AU"/>
                    </w:rPr>
                  </m:ctrlPr>
                </m:sSubPr>
                <m:e>
                  <m:r>
                    <w:rPr>
                      <w:rFonts w:ascii="Cambria Math" w:hAnsi="Cambria Math"/>
                      <w:lang w:val="en-AU"/>
                    </w:rPr>
                    <m:t>Z</m:t>
                  </m:r>
                </m:e>
                <m:sub>
                  <m:r>
                    <w:rPr>
                      <w:rFonts w:ascii="Cambria Math" w:hAnsi="Cambria Math"/>
                      <w:lang w:val="en-AU"/>
                    </w:rPr>
                    <m:t>i</m:t>
                  </m:r>
                </m:sub>
              </m:sSub>
              <m:r>
                <w:rPr>
                  <w:rFonts w:ascii="Cambria Math" w:hAnsi="Cambria Math"/>
                  <w:lang w:val="en-AU"/>
                </w:rPr>
                <m:t>,</m:t>
              </m:r>
              <m:sSubSup>
                <m:sSubSupPr>
                  <m:ctrlPr>
                    <w:rPr>
                      <w:rFonts w:ascii="Cambria Math" w:hAnsi="Cambria Math"/>
                      <w:i/>
                      <w:lang w:val="en-AU"/>
                    </w:rPr>
                  </m:ctrlPr>
                </m:sSubSupPr>
                <m:e>
                  <m:r>
                    <w:rPr>
                      <w:rFonts w:ascii="Cambria Math" w:hAnsi="Cambria Math"/>
                      <w:lang w:val="en-AU"/>
                    </w:rPr>
                    <m:t>ε</m:t>
                  </m:r>
                </m:e>
                <m:sub>
                  <m:r>
                    <w:rPr>
                      <w:rFonts w:ascii="Cambria Math" w:hAnsi="Cambria Math"/>
                      <w:lang w:val="en-AU"/>
                    </w:rPr>
                    <m:t>i1</m:t>
                  </m:r>
                </m:sub>
                <m:sup>
                  <m:r>
                    <w:rPr>
                      <w:rFonts w:ascii="Cambria Math" w:hAnsi="Cambria Math"/>
                      <w:lang w:val="en-AU"/>
                    </w:rPr>
                    <m:t>2</m:t>
                  </m:r>
                </m:sup>
              </m:sSubSup>
            </m:e>
          </m:d>
          <m:r>
            <w:rPr>
              <w:rFonts w:ascii="Cambria Math" w:hAnsi="Cambria Math"/>
              <w:lang w:val="en-AU"/>
            </w:rPr>
            <m:t>=Cov</m:t>
          </m:r>
          <m:d>
            <m:dPr>
              <m:ctrlPr>
                <w:rPr>
                  <w:rFonts w:ascii="Cambria Math" w:hAnsi="Cambria Math"/>
                  <w:i/>
                  <w:lang w:val="en-AU"/>
                </w:rPr>
              </m:ctrlPr>
            </m:dPr>
            <m:e>
              <m:sSubSup>
                <m:sSubSupPr>
                  <m:ctrlPr>
                    <w:rPr>
                      <w:rFonts w:ascii="Cambria Math" w:hAnsi="Cambria Math"/>
                      <w:i/>
                      <w:lang w:val="en-AU"/>
                    </w:rPr>
                  </m:ctrlPr>
                </m:sSubSupPr>
                <m:e>
                  <m:r>
                    <w:rPr>
                      <w:rFonts w:ascii="Cambria Math" w:hAnsi="Cambria Math"/>
                      <w:lang w:val="en-AU"/>
                    </w:rPr>
                    <m:t>Z</m:t>
                  </m:r>
                </m:e>
                <m:sub>
                  <m:r>
                    <w:rPr>
                      <w:rFonts w:ascii="Cambria Math" w:hAnsi="Cambria Math"/>
                      <w:lang w:val="en-AU"/>
                    </w:rPr>
                    <m:t>i</m:t>
                  </m:r>
                </m:sub>
                <m:sup>
                  <m:r>
                    <w:rPr>
                      <w:rFonts w:ascii="Cambria Math" w:hAnsi="Cambria Math"/>
                      <w:lang w:val="en-AU"/>
                    </w:rPr>
                    <m:t>2</m:t>
                  </m:r>
                </m:sup>
              </m:sSubSup>
              <m:r>
                <w:rPr>
                  <w:rFonts w:ascii="Cambria Math" w:hAnsi="Cambria Math"/>
                  <w:lang w:val="en-AU"/>
                </w:rPr>
                <m:t>,</m:t>
              </m:r>
              <m:sSubSup>
                <m:sSubSupPr>
                  <m:ctrlPr>
                    <w:rPr>
                      <w:rFonts w:ascii="Cambria Math" w:hAnsi="Cambria Math"/>
                      <w:i/>
                      <w:lang w:val="en-AU"/>
                    </w:rPr>
                  </m:ctrlPr>
                </m:sSubSupPr>
                <m:e>
                  <m:r>
                    <w:rPr>
                      <w:rFonts w:ascii="Cambria Math" w:hAnsi="Cambria Math"/>
                      <w:lang w:val="en-AU"/>
                    </w:rPr>
                    <m:t>ε</m:t>
                  </m:r>
                </m:e>
                <m:sub>
                  <m:r>
                    <w:rPr>
                      <w:rFonts w:ascii="Cambria Math" w:hAnsi="Cambria Math"/>
                      <w:lang w:val="en-AU"/>
                    </w:rPr>
                    <m:t>i1</m:t>
                  </m:r>
                </m:sub>
                <m:sup>
                  <m:r>
                    <w:rPr>
                      <w:rFonts w:ascii="Cambria Math" w:hAnsi="Cambria Math"/>
                      <w:lang w:val="en-AU"/>
                    </w:rPr>
                    <m:t>2</m:t>
                  </m:r>
                </m:sup>
              </m:sSubSup>
            </m:e>
          </m:d>
          <m:r>
            <w:rPr>
              <w:rFonts w:ascii="Cambria Math" w:hAnsi="Cambria Math"/>
              <w:lang w:val="en-AU"/>
            </w:rPr>
            <m:t>=0,   t=1,2         (7a)</m:t>
          </m:r>
        </m:oMath>
      </m:oMathPara>
    </w:p>
    <w:p w:rsidR="008823A7" w:rsidRPr="007469CC" w:rsidRDefault="008823A7" w:rsidP="008823A7">
      <w:pPr>
        <w:rPr>
          <w:rFonts w:eastAsiaTheme="minorEastAsia"/>
          <w:lang w:val="en-AU"/>
        </w:rPr>
      </w:pPr>
      <m:oMathPara>
        <m:oMath>
          <m:r>
            <w:rPr>
              <w:rFonts w:ascii="Cambria Math" w:hAnsi="Cambria Math"/>
              <w:lang w:val="en-AU"/>
            </w:rPr>
            <m:t>Cov</m:t>
          </m:r>
          <m:d>
            <m:dPr>
              <m:ctrlPr>
                <w:rPr>
                  <w:rFonts w:ascii="Cambria Math" w:hAnsi="Cambria Math"/>
                  <w:i/>
                  <w:lang w:val="en-AU"/>
                </w:rPr>
              </m:ctrlPr>
            </m:dPr>
            <m:e>
              <m:sSub>
                <m:sSubPr>
                  <m:ctrlPr>
                    <w:rPr>
                      <w:rFonts w:ascii="Cambria Math" w:hAnsi="Cambria Math"/>
                      <w:i/>
                      <w:lang w:val="en-AU"/>
                    </w:rPr>
                  </m:ctrlPr>
                </m:sSubPr>
                <m:e>
                  <m:r>
                    <w:rPr>
                      <w:rFonts w:ascii="Cambria Math" w:hAnsi="Cambria Math"/>
                      <w:lang w:val="en-AU"/>
                    </w:rPr>
                    <m:t>Z</m:t>
                  </m:r>
                </m:e>
                <m:sub>
                  <m:r>
                    <w:rPr>
                      <w:rFonts w:ascii="Cambria Math" w:hAnsi="Cambria Math"/>
                      <w:lang w:val="en-AU"/>
                    </w:rPr>
                    <m:t>i</m:t>
                  </m:r>
                </m:sub>
              </m:sSub>
              <m:r>
                <w:rPr>
                  <w:rFonts w:ascii="Cambria Math" w:hAnsi="Cambria Math"/>
                  <w:lang w:val="en-AU"/>
                </w:rPr>
                <m:t>,</m:t>
              </m:r>
              <m:sSub>
                <m:sSubPr>
                  <m:ctrlPr>
                    <w:rPr>
                      <w:rFonts w:ascii="Cambria Math" w:hAnsi="Cambria Math"/>
                      <w:i/>
                      <w:lang w:val="en-AU"/>
                    </w:rPr>
                  </m:ctrlPr>
                </m:sSubPr>
                <m:e>
                  <m:r>
                    <w:rPr>
                      <w:rFonts w:ascii="Cambria Math" w:hAnsi="Cambria Math"/>
                      <w:lang w:val="en-AU"/>
                    </w:rPr>
                    <m:t>u</m:t>
                  </m:r>
                </m:e>
                <m:sub>
                  <m:r>
                    <w:rPr>
                      <w:rFonts w:ascii="Cambria Math" w:hAnsi="Cambria Math"/>
                      <w:lang w:val="en-AU"/>
                    </w:rPr>
                    <m:t>i2</m:t>
                  </m:r>
                </m:sub>
              </m:sSub>
            </m:e>
          </m:d>
          <m:r>
            <w:rPr>
              <w:rFonts w:ascii="Cambria Math" w:hAnsi="Cambria Math"/>
              <w:lang w:val="en-AU"/>
            </w:rPr>
            <m:t>=Cov</m:t>
          </m:r>
          <m:d>
            <m:dPr>
              <m:ctrlPr>
                <w:rPr>
                  <w:rFonts w:ascii="Cambria Math" w:hAnsi="Cambria Math"/>
                  <w:i/>
                  <w:lang w:val="en-AU"/>
                </w:rPr>
              </m:ctrlPr>
            </m:dPr>
            <m:e>
              <m:sSubSup>
                <m:sSubSupPr>
                  <m:ctrlPr>
                    <w:rPr>
                      <w:rFonts w:ascii="Cambria Math" w:hAnsi="Cambria Math"/>
                      <w:i/>
                      <w:lang w:val="en-AU"/>
                    </w:rPr>
                  </m:ctrlPr>
                </m:sSubSupPr>
                <m:e>
                  <m:r>
                    <w:rPr>
                      <w:rFonts w:ascii="Cambria Math" w:hAnsi="Cambria Math"/>
                      <w:lang w:val="en-AU"/>
                    </w:rPr>
                    <m:t>Z</m:t>
                  </m:r>
                </m:e>
                <m:sub>
                  <m:r>
                    <w:rPr>
                      <w:rFonts w:ascii="Cambria Math" w:hAnsi="Cambria Math"/>
                      <w:lang w:val="en-AU"/>
                    </w:rPr>
                    <m:t>i</m:t>
                  </m:r>
                </m:sub>
                <m:sup>
                  <m:r>
                    <w:rPr>
                      <w:rFonts w:ascii="Cambria Math" w:hAnsi="Cambria Math"/>
                      <w:lang w:val="en-AU"/>
                    </w:rPr>
                    <m:t>2</m:t>
                  </m:r>
                </m:sup>
              </m:sSubSup>
              <m:r>
                <w:rPr>
                  <w:rFonts w:ascii="Cambria Math" w:hAnsi="Cambria Math"/>
                  <w:lang w:val="en-AU"/>
                </w:rPr>
                <m:t>,</m:t>
              </m:r>
              <m:sSub>
                <m:sSubPr>
                  <m:ctrlPr>
                    <w:rPr>
                      <w:rFonts w:ascii="Cambria Math" w:hAnsi="Cambria Math"/>
                      <w:i/>
                      <w:lang w:val="en-AU"/>
                    </w:rPr>
                  </m:ctrlPr>
                </m:sSubPr>
                <m:e>
                  <m:r>
                    <w:rPr>
                      <w:rFonts w:ascii="Cambria Math" w:hAnsi="Cambria Math"/>
                      <w:lang w:val="en-AU"/>
                    </w:rPr>
                    <m:t>u</m:t>
                  </m:r>
                </m:e>
                <m:sub>
                  <m:r>
                    <w:rPr>
                      <w:rFonts w:ascii="Cambria Math" w:hAnsi="Cambria Math"/>
                      <w:lang w:val="en-AU"/>
                    </w:rPr>
                    <m:t>i2</m:t>
                  </m:r>
                </m:sub>
              </m:sSub>
            </m:e>
          </m:d>
          <m:r>
            <w:rPr>
              <w:rFonts w:ascii="Cambria Math" w:hAnsi="Cambria Math"/>
              <w:lang w:val="en-AU"/>
            </w:rPr>
            <m:t>=0         (7b)</m:t>
          </m:r>
        </m:oMath>
      </m:oMathPara>
    </w:p>
    <w:p w:rsidR="008823A7" w:rsidRDefault="008823A7" w:rsidP="008823A7">
      <w:pPr>
        <w:rPr>
          <w:lang w:val="en-AU"/>
        </w:rPr>
      </w:pPr>
      <w:r>
        <w:rPr>
          <w:lang w:val="en-AU"/>
        </w:rPr>
        <w:lastRenderedPageBreak/>
        <w:t xml:space="preserve">Instruments that are correlated with measurement errors because, for example, they are tests taken on the same occasion and under the same conditions as </w:t>
      </w:r>
      <m:oMath>
        <m:sSub>
          <m:sSubPr>
            <m:ctrlPr>
              <w:rPr>
                <w:rFonts w:ascii="Cambria Math" w:hAnsi="Cambria Math"/>
                <w:i/>
                <w:lang w:val="en-AU"/>
              </w:rPr>
            </m:ctrlPr>
          </m:sSubPr>
          <m:e>
            <m:r>
              <w:rPr>
                <w:rFonts w:ascii="Cambria Math" w:hAnsi="Cambria Math"/>
                <w:lang w:val="en-AU"/>
              </w:rPr>
              <m:t>Y</m:t>
            </m:r>
          </m:e>
          <m:sub>
            <m:r>
              <w:rPr>
                <w:rFonts w:ascii="Cambria Math" w:hAnsi="Cambria Math"/>
                <w:lang w:val="en-AU"/>
              </w:rPr>
              <m:t>i1</m:t>
            </m:r>
          </m:sub>
        </m:sSub>
      </m:oMath>
      <w:r>
        <w:rPr>
          <w:lang w:val="en-AU"/>
        </w:rPr>
        <w:t xml:space="preserve">, will violate assumption (7a), although commonly it is </w:t>
      </w:r>
      <w:proofErr w:type="gramStart"/>
      <w:r>
        <w:rPr>
          <w:lang w:val="en-AU"/>
        </w:rPr>
        <w:t>assumed  that</w:t>
      </w:r>
      <w:proofErr w:type="gramEnd"/>
      <w:r>
        <w:rPr>
          <w:lang w:val="en-AU"/>
        </w:rPr>
        <w:t xml:space="preserve"> the measurement errors are independent white noise processes in which case this assumption is automatically satisfied. Perhaps the more problematic requirement is the exclusion restriction (7b), i.e. that the instrument contains no information about </w:t>
      </w:r>
      <m:oMath>
        <m:sSub>
          <m:sSubPr>
            <m:ctrlPr>
              <w:rPr>
                <w:rFonts w:ascii="Cambria Math" w:hAnsi="Cambria Math"/>
                <w:i/>
                <w:lang w:val="en-AU"/>
              </w:rPr>
            </m:ctrlPr>
          </m:sSubPr>
          <m:e>
            <m:r>
              <w:rPr>
                <w:rFonts w:ascii="Cambria Math" w:hAnsi="Cambria Math"/>
                <w:lang w:val="en-AU"/>
              </w:rPr>
              <m:t>A</m:t>
            </m:r>
          </m:e>
          <m:sub>
            <m:r>
              <w:rPr>
                <w:rFonts w:ascii="Cambria Math" w:hAnsi="Cambria Math"/>
                <w:lang w:val="en-AU"/>
              </w:rPr>
              <m:t>i2</m:t>
            </m:r>
          </m:sub>
        </m:sSub>
      </m:oMath>
      <w:r>
        <w:rPr>
          <w:lang w:val="en-AU"/>
        </w:rPr>
        <w:t xml:space="preserve"> once true achievement </w:t>
      </w:r>
      <m:oMath>
        <m:sSub>
          <m:sSubPr>
            <m:ctrlPr>
              <w:rPr>
                <w:rFonts w:ascii="Cambria Math" w:hAnsi="Cambria Math"/>
                <w:i/>
                <w:lang w:val="en-AU"/>
              </w:rPr>
            </m:ctrlPr>
          </m:sSubPr>
          <m:e>
            <m:r>
              <w:rPr>
                <w:rFonts w:ascii="Cambria Math" w:hAnsi="Cambria Math"/>
                <w:lang w:val="en-AU"/>
              </w:rPr>
              <m:t>A</m:t>
            </m:r>
          </m:e>
          <m:sub>
            <m:r>
              <w:rPr>
                <w:rFonts w:ascii="Cambria Math" w:hAnsi="Cambria Math"/>
                <w:lang w:val="en-AU"/>
              </w:rPr>
              <m:t>i1</m:t>
            </m:r>
          </m:sub>
        </m:sSub>
      </m:oMath>
      <w:r>
        <w:rPr>
          <w:rFonts w:eastAsiaTheme="minorEastAsia"/>
          <w:lang w:val="en-AU"/>
        </w:rPr>
        <w:t xml:space="preserve"> (plus its square and </w:t>
      </w:r>
      <m:oMath>
        <m:sSub>
          <m:sSubPr>
            <m:ctrlPr>
              <w:rPr>
                <w:rFonts w:ascii="Cambria Math" w:hAnsi="Cambria Math"/>
                <w:i/>
                <w:lang w:val="en-AU"/>
              </w:rPr>
            </m:ctrlPr>
          </m:sSubPr>
          <m:e>
            <m:r>
              <w:rPr>
                <w:rFonts w:ascii="Cambria Math" w:hAnsi="Cambria Math"/>
                <w:lang w:val="en-AU"/>
              </w:rPr>
              <m:t>L</m:t>
            </m:r>
          </m:e>
          <m:sub>
            <m:r>
              <w:rPr>
                <w:rFonts w:ascii="Cambria Math" w:hAnsi="Cambria Math"/>
                <w:lang w:val="en-AU"/>
              </w:rPr>
              <m:t>i</m:t>
            </m:r>
          </m:sub>
        </m:sSub>
      </m:oMath>
      <w:r>
        <w:rPr>
          <w:rFonts w:eastAsiaTheme="minorEastAsia"/>
          <w:lang w:val="en-AU"/>
        </w:rPr>
        <w:t>)</w:t>
      </w:r>
      <w:r>
        <w:rPr>
          <w:lang w:val="en-AU"/>
        </w:rPr>
        <w:t xml:space="preserve"> are conditioned on. </w:t>
      </w:r>
    </w:p>
    <w:p w:rsidR="00322FEB" w:rsidRPr="00DE1055" w:rsidRDefault="00DE1055" w:rsidP="00DE1055">
      <w:pPr>
        <w:rPr>
          <w:b/>
          <w:lang w:val="en-AU"/>
        </w:rPr>
      </w:pPr>
      <w:r>
        <w:rPr>
          <w:b/>
          <w:lang w:val="en-AU"/>
        </w:rPr>
        <w:t xml:space="preserve">A3. </w:t>
      </w:r>
      <w:r w:rsidR="00B827C7" w:rsidRPr="00DE1055">
        <w:rPr>
          <w:b/>
          <w:lang w:val="en-AU"/>
        </w:rPr>
        <w:t>Categorizing by an auxiliary variable as an IV estimator</w:t>
      </w:r>
      <w:r w:rsidR="00725B81">
        <w:rPr>
          <w:rStyle w:val="FootnoteReference"/>
          <w:b/>
          <w:lang w:val="en-AU"/>
        </w:rPr>
        <w:footnoteReference w:id="1"/>
      </w:r>
    </w:p>
    <w:p w:rsidR="00654191" w:rsidRDefault="00654191" w:rsidP="00654191">
      <w:pPr>
        <w:rPr>
          <w:lang w:val="en-AU"/>
        </w:rPr>
      </w:pPr>
      <w:proofErr w:type="spellStart"/>
      <w:r w:rsidRPr="00654191">
        <w:rPr>
          <w:lang w:val="en-AU"/>
        </w:rPr>
        <w:t>Jerrim</w:t>
      </w:r>
      <w:proofErr w:type="spellEnd"/>
      <w:r w:rsidRPr="00654191">
        <w:rPr>
          <w:lang w:val="en-AU"/>
        </w:rPr>
        <w:t xml:space="preserve"> and </w:t>
      </w:r>
      <w:proofErr w:type="spellStart"/>
      <w:r w:rsidRPr="00654191">
        <w:rPr>
          <w:lang w:val="en-AU"/>
        </w:rPr>
        <w:t>Vignoles</w:t>
      </w:r>
      <w:proofErr w:type="spellEnd"/>
      <w:r w:rsidRPr="00654191">
        <w:rPr>
          <w:lang w:val="en-AU"/>
        </w:rPr>
        <w:t xml:space="preserve"> </w:t>
      </w:r>
      <w:r w:rsidR="00AE06B8">
        <w:rPr>
          <w:lang w:val="en-AU"/>
        </w:rPr>
        <w:t xml:space="preserve">(2013) </w:t>
      </w:r>
      <w:r w:rsidRPr="00654191">
        <w:rPr>
          <w:lang w:val="en-AU"/>
        </w:rPr>
        <w:t xml:space="preserve">propose the use of an auxiliary test score to categorize children as “high” or “low” ability on the first measurement occasion as a way to correct for measurement error. </w:t>
      </w:r>
      <w:r>
        <w:rPr>
          <w:lang w:val="en-AU"/>
        </w:rPr>
        <w:t>Here we show how this auxiliary variable performs the same function as an instrumental variable, and apply the logic to the estimates shown in Feinstein’s original 2003 chart.</w:t>
      </w:r>
    </w:p>
    <w:p w:rsidR="00725B81" w:rsidRDefault="00AA3215" w:rsidP="00725B81">
      <w:r>
        <w:t>W</w:t>
      </w:r>
      <w:r w:rsidR="006E769F">
        <w:t xml:space="preserve">e take the model </w:t>
      </w:r>
      <w:r>
        <w:t>to be estimated</w:t>
      </w:r>
      <w:r w:rsidR="006E769F">
        <w:t xml:space="preserve"> in this example to be partway between models (1) and (3) in terms of generality. </w:t>
      </w:r>
    </w:p>
    <w:p w:rsidR="006E769F" w:rsidRPr="005B62E8" w:rsidRDefault="008E2D4C" w:rsidP="006E769F">
      <w:pPr>
        <w:rPr>
          <w:rFonts w:eastAsiaTheme="minorEastAsia"/>
          <w:lang w:val="en-AU"/>
        </w:rPr>
      </w:pPr>
      <m:oMathPara>
        <m:oMath>
          <m:sSub>
            <m:sSubPr>
              <m:ctrlPr>
                <w:rPr>
                  <w:rFonts w:ascii="Cambria Math" w:hAnsi="Cambria Math"/>
                  <w:i/>
                  <w:lang w:val="en-AU"/>
                </w:rPr>
              </m:ctrlPr>
            </m:sSubPr>
            <m:e>
              <m:r>
                <w:rPr>
                  <w:rFonts w:ascii="Cambria Math" w:hAnsi="Cambria Math"/>
                  <w:lang w:val="en-AU"/>
                </w:rPr>
                <m:t>Y</m:t>
              </m:r>
            </m:e>
            <m:sub>
              <m:r>
                <w:rPr>
                  <w:rFonts w:ascii="Cambria Math" w:hAnsi="Cambria Math"/>
                  <w:lang w:val="en-AU"/>
                </w:rPr>
                <m:t>i2</m:t>
              </m:r>
            </m:sub>
          </m:sSub>
          <m:r>
            <w:rPr>
              <w:rFonts w:ascii="Cambria Math" w:hAnsi="Cambria Math"/>
              <w:lang w:val="en-AU"/>
            </w:rPr>
            <m:t>=</m:t>
          </m:r>
          <m:sSub>
            <m:sSubPr>
              <m:ctrlPr>
                <w:rPr>
                  <w:rFonts w:ascii="Cambria Math" w:hAnsi="Cambria Math"/>
                  <w:i/>
                  <w:lang w:val="en-AU"/>
                </w:rPr>
              </m:ctrlPr>
            </m:sSubPr>
            <m:e>
              <m:r>
                <w:rPr>
                  <w:rFonts w:ascii="Cambria Math" w:hAnsi="Cambria Math"/>
                  <w:lang w:val="en-AU"/>
                </w:rPr>
                <m:t>α</m:t>
              </m:r>
            </m:e>
            <m:sub>
              <m:r>
                <w:rPr>
                  <w:rFonts w:ascii="Cambria Math" w:hAnsi="Cambria Math"/>
                  <w:lang w:val="en-AU"/>
                </w:rPr>
                <m:t>0</m:t>
              </m:r>
            </m:sub>
          </m:sSub>
          <m:r>
            <w:rPr>
              <w:rFonts w:ascii="Cambria Math" w:hAnsi="Cambria Math"/>
              <w:lang w:val="en-AU"/>
            </w:rPr>
            <m:t>+</m:t>
          </m:r>
          <m:sSub>
            <m:sSubPr>
              <m:ctrlPr>
                <w:rPr>
                  <w:rFonts w:ascii="Cambria Math" w:hAnsi="Cambria Math"/>
                  <w:i/>
                  <w:lang w:val="en-AU"/>
                </w:rPr>
              </m:ctrlPr>
            </m:sSubPr>
            <m:e>
              <m:r>
                <w:rPr>
                  <w:rFonts w:ascii="Cambria Math" w:hAnsi="Cambria Math"/>
                  <w:lang w:val="en-AU"/>
                </w:rPr>
                <m:t>α</m:t>
              </m:r>
            </m:e>
            <m:sub>
              <m:r>
                <w:rPr>
                  <w:rFonts w:ascii="Cambria Math" w:hAnsi="Cambria Math"/>
                  <w:lang w:val="en-AU"/>
                </w:rPr>
                <m:t>L</m:t>
              </m:r>
            </m:sub>
          </m:sSub>
          <m:sSub>
            <m:sSubPr>
              <m:ctrlPr>
                <w:rPr>
                  <w:rFonts w:ascii="Cambria Math" w:hAnsi="Cambria Math"/>
                  <w:i/>
                  <w:lang w:val="en-AU"/>
                </w:rPr>
              </m:ctrlPr>
            </m:sSubPr>
            <m:e>
              <m:r>
                <w:rPr>
                  <w:rFonts w:ascii="Cambria Math" w:hAnsi="Cambria Math"/>
                  <w:lang w:val="en-AU"/>
                </w:rPr>
                <m:t>L</m:t>
              </m:r>
            </m:e>
            <m:sub>
              <m:r>
                <w:rPr>
                  <w:rFonts w:ascii="Cambria Math" w:hAnsi="Cambria Math"/>
                  <w:lang w:val="en-AU"/>
                </w:rPr>
                <m:t>i</m:t>
              </m:r>
            </m:sub>
          </m:sSub>
          <m:r>
            <w:rPr>
              <w:rFonts w:ascii="Cambria Math" w:hAnsi="Cambria Math"/>
              <w:lang w:val="en-AU"/>
            </w:rPr>
            <m:t>+</m:t>
          </m:r>
          <m:d>
            <m:dPr>
              <m:ctrlPr>
                <w:rPr>
                  <w:rFonts w:ascii="Cambria Math" w:hAnsi="Cambria Math"/>
                  <w:i/>
                  <w:lang w:val="en-AU"/>
                </w:rPr>
              </m:ctrlPr>
            </m:dPr>
            <m:e>
              <m:sSub>
                <m:sSubPr>
                  <m:ctrlPr>
                    <w:rPr>
                      <w:rFonts w:ascii="Cambria Math" w:hAnsi="Cambria Math"/>
                      <w:i/>
                      <w:lang w:val="en-AU"/>
                    </w:rPr>
                  </m:ctrlPr>
                </m:sSubPr>
                <m:e>
                  <m:r>
                    <w:rPr>
                      <w:rFonts w:ascii="Cambria Math" w:hAnsi="Cambria Math"/>
                      <w:lang w:val="en-AU"/>
                    </w:rPr>
                    <m:t>β</m:t>
                  </m:r>
                </m:e>
                <m:sub>
                  <m:r>
                    <w:rPr>
                      <w:rFonts w:ascii="Cambria Math" w:hAnsi="Cambria Math"/>
                      <w:lang w:val="en-AU"/>
                    </w:rPr>
                    <m:t>0</m:t>
                  </m:r>
                </m:sub>
              </m:sSub>
              <m:r>
                <w:rPr>
                  <w:rFonts w:ascii="Cambria Math" w:hAnsi="Cambria Math"/>
                  <w:lang w:val="en-AU"/>
                </w:rPr>
                <m:t>+</m:t>
              </m:r>
              <m:sSub>
                <m:sSubPr>
                  <m:ctrlPr>
                    <w:rPr>
                      <w:rFonts w:ascii="Cambria Math" w:hAnsi="Cambria Math"/>
                      <w:i/>
                      <w:lang w:val="en-AU"/>
                    </w:rPr>
                  </m:ctrlPr>
                </m:sSubPr>
                <m:e>
                  <m:r>
                    <w:rPr>
                      <w:rFonts w:ascii="Cambria Math" w:hAnsi="Cambria Math"/>
                      <w:lang w:val="en-AU"/>
                    </w:rPr>
                    <m:t>β</m:t>
                  </m:r>
                </m:e>
                <m:sub>
                  <m:r>
                    <w:rPr>
                      <w:rFonts w:ascii="Cambria Math" w:hAnsi="Cambria Math"/>
                      <w:lang w:val="en-AU"/>
                    </w:rPr>
                    <m:t>L</m:t>
                  </m:r>
                </m:sub>
              </m:sSub>
              <m:sSub>
                <m:sSubPr>
                  <m:ctrlPr>
                    <w:rPr>
                      <w:rFonts w:ascii="Cambria Math" w:hAnsi="Cambria Math"/>
                      <w:i/>
                      <w:lang w:val="en-AU"/>
                    </w:rPr>
                  </m:ctrlPr>
                </m:sSubPr>
                <m:e>
                  <m:r>
                    <w:rPr>
                      <w:rFonts w:ascii="Cambria Math" w:hAnsi="Cambria Math"/>
                      <w:lang w:val="en-AU"/>
                    </w:rPr>
                    <m:t>L</m:t>
                  </m:r>
                </m:e>
                <m:sub>
                  <m:r>
                    <w:rPr>
                      <w:rFonts w:ascii="Cambria Math" w:hAnsi="Cambria Math"/>
                      <w:lang w:val="en-AU"/>
                    </w:rPr>
                    <m:t>i</m:t>
                  </m:r>
                </m:sub>
              </m:sSub>
            </m:e>
          </m:d>
          <m:sSub>
            <m:sSubPr>
              <m:ctrlPr>
                <w:rPr>
                  <w:rFonts w:ascii="Cambria Math" w:hAnsi="Cambria Math"/>
                  <w:i/>
                  <w:lang w:val="en-AU"/>
                </w:rPr>
              </m:ctrlPr>
            </m:sSubPr>
            <m:e>
              <m:r>
                <w:rPr>
                  <w:rFonts w:ascii="Cambria Math" w:hAnsi="Cambria Math"/>
                  <w:lang w:val="en-AU"/>
                </w:rPr>
                <m:t>Y</m:t>
              </m:r>
            </m:e>
            <m:sub>
              <m:r>
                <w:rPr>
                  <w:rFonts w:ascii="Cambria Math" w:hAnsi="Cambria Math"/>
                  <w:lang w:val="en-AU"/>
                </w:rPr>
                <m:t>i1</m:t>
              </m:r>
            </m:sub>
          </m:sSub>
          <m:r>
            <w:rPr>
              <w:rFonts w:ascii="Cambria Math" w:hAnsi="Cambria Math"/>
              <w:lang w:val="en-AU"/>
            </w:rPr>
            <m:t>+</m:t>
          </m:r>
          <m:sSub>
            <m:sSubPr>
              <m:ctrlPr>
                <w:rPr>
                  <w:rFonts w:ascii="Cambria Math" w:hAnsi="Cambria Math"/>
                  <w:i/>
                  <w:lang w:val="en-AU"/>
                </w:rPr>
              </m:ctrlPr>
            </m:sSubPr>
            <m:e>
              <m:r>
                <w:rPr>
                  <w:rFonts w:ascii="Cambria Math" w:hAnsi="Cambria Math"/>
                  <w:lang w:val="en-AU"/>
                </w:rPr>
                <m:t>ν</m:t>
              </m:r>
            </m:e>
            <m:sub>
              <m:r>
                <w:rPr>
                  <w:rFonts w:ascii="Cambria Math" w:hAnsi="Cambria Math"/>
                  <w:lang w:val="en-AU"/>
                </w:rPr>
                <m:t>i2</m:t>
              </m:r>
            </m:sub>
          </m:sSub>
          <m:r>
            <w:rPr>
              <w:rFonts w:ascii="Cambria Math" w:hAnsi="Cambria Math"/>
              <w:lang w:val="en-AU"/>
            </w:rPr>
            <m:t xml:space="preserve">          (8)</m:t>
          </m:r>
        </m:oMath>
      </m:oMathPara>
    </w:p>
    <w:p w:rsidR="005B62E8" w:rsidRDefault="00753ED3" w:rsidP="006E769F">
      <w:pPr>
        <w:rPr>
          <w:lang w:val="en-AU"/>
        </w:rPr>
      </w:pPr>
      <w:proofErr w:type="gramStart"/>
      <w:r>
        <w:rPr>
          <w:rFonts w:eastAsiaTheme="minorEastAsia"/>
          <w:lang w:val="en-AU"/>
        </w:rPr>
        <w:t>w</w:t>
      </w:r>
      <w:r w:rsidR="005B62E8">
        <w:rPr>
          <w:rFonts w:eastAsiaTheme="minorEastAsia"/>
          <w:lang w:val="en-AU"/>
        </w:rPr>
        <w:t>here</w:t>
      </w:r>
      <w:proofErr w:type="gramEnd"/>
      <w:r w:rsidR="00850B2F">
        <w:rPr>
          <w:rFonts w:eastAsiaTheme="minorEastAsia"/>
          <w:lang w:val="en-AU"/>
        </w:rPr>
        <w:t>, similar</w:t>
      </w:r>
      <w:r w:rsidR="00235F69">
        <w:rPr>
          <w:rFonts w:eastAsiaTheme="minorEastAsia"/>
          <w:lang w:val="en-AU"/>
        </w:rPr>
        <w:t xml:space="preserve"> to section A1</w:t>
      </w:r>
      <w:r>
        <w:rPr>
          <w:rFonts w:eastAsiaTheme="minorEastAsia"/>
          <w:lang w:val="en-AU"/>
        </w:rPr>
        <w:t>, we can show that</w:t>
      </w:r>
      <w:r w:rsidR="005B62E8">
        <w:rPr>
          <w:rFonts w:eastAsiaTheme="minorEastAsia"/>
          <w:lang w:val="en-AU"/>
        </w:rPr>
        <w:t xml:space="preserve"> </w:t>
      </w:r>
      <m:oMath>
        <m:sSub>
          <m:sSubPr>
            <m:ctrlPr>
              <w:rPr>
                <w:rFonts w:ascii="Cambria Math" w:hAnsi="Cambria Math"/>
                <w:i/>
                <w:lang w:val="en-AU"/>
              </w:rPr>
            </m:ctrlPr>
          </m:sSubPr>
          <m:e>
            <m:r>
              <w:rPr>
                <w:rFonts w:ascii="Cambria Math" w:hAnsi="Cambria Math"/>
                <w:lang w:val="en-AU"/>
              </w:rPr>
              <m:t>ν</m:t>
            </m:r>
          </m:e>
          <m:sub>
            <m:r>
              <w:rPr>
                <w:rFonts w:ascii="Cambria Math" w:hAnsi="Cambria Math"/>
                <w:lang w:val="en-AU"/>
              </w:rPr>
              <m:t>i2</m:t>
            </m:r>
          </m:sub>
        </m:sSub>
        <m:r>
          <w:rPr>
            <w:rFonts w:ascii="Cambria Math" w:hAnsi="Cambria Math"/>
            <w:lang w:val="en-AU"/>
          </w:rPr>
          <m:t>=</m:t>
        </m:r>
        <m:d>
          <m:dPr>
            <m:begChr m:val="{"/>
            <m:endChr m:val="}"/>
            <m:ctrlPr>
              <w:rPr>
                <w:rFonts w:ascii="Cambria Math" w:hAnsi="Cambria Math"/>
                <w:i/>
                <w:lang w:val="en-AU"/>
              </w:rPr>
            </m:ctrlPr>
          </m:dPr>
          <m:e>
            <m:sSub>
              <m:sSubPr>
                <m:ctrlPr>
                  <w:rPr>
                    <w:rFonts w:ascii="Cambria Math" w:hAnsi="Cambria Math"/>
                    <w:i/>
                    <w:lang w:val="en-AU"/>
                  </w:rPr>
                </m:ctrlPr>
              </m:sSubPr>
              <m:e>
                <m:r>
                  <w:rPr>
                    <w:rFonts w:ascii="Cambria Math" w:hAnsi="Cambria Math"/>
                    <w:lang w:val="en-AU"/>
                  </w:rPr>
                  <m:t>u</m:t>
                </m:r>
              </m:e>
              <m:sub>
                <m:r>
                  <w:rPr>
                    <w:rFonts w:ascii="Cambria Math" w:hAnsi="Cambria Math"/>
                    <w:lang w:val="en-AU"/>
                  </w:rPr>
                  <m:t>i2</m:t>
                </m:r>
              </m:sub>
            </m:sSub>
            <m:r>
              <w:rPr>
                <w:rFonts w:ascii="Cambria Math" w:hAnsi="Cambria Math"/>
                <w:lang w:val="en-AU"/>
              </w:rPr>
              <m:t>+</m:t>
            </m:r>
            <m:sSub>
              <m:sSubPr>
                <m:ctrlPr>
                  <w:rPr>
                    <w:rFonts w:ascii="Cambria Math" w:hAnsi="Cambria Math"/>
                    <w:i/>
                    <w:lang w:val="en-AU"/>
                  </w:rPr>
                </m:ctrlPr>
              </m:sSubPr>
              <m:e>
                <m:r>
                  <w:rPr>
                    <w:rFonts w:ascii="Cambria Math" w:hAnsi="Cambria Math"/>
                    <w:lang w:val="en-AU"/>
                  </w:rPr>
                  <m:t>ε</m:t>
                </m:r>
              </m:e>
              <m:sub>
                <m:r>
                  <w:rPr>
                    <w:rFonts w:ascii="Cambria Math" w:hAnsi="Cambria Math"/>
                    <w:lang w:val="en-AU"/>
                  </w:rPr>
                  <m:t>i2</m:t>
                </m:r>
              </m:sub>
            </m:sSub>
            <m:r>
              <w:rPr>
                <w:rFonts w:ascii="Cambria Math" w:hAnsi="Cambria Math"/>
                <w:lang w:val="en-AU"/>
              </w:rPr>
              <m:t>-</m:t>
            </m:r>
            <m:d>
              <m:dPr>
                <m:ctrlPr>
                  <w:rPr>
                    <w:rFonts w:ascii="Cambria Math" w:hAnsi="Cambria Math"/>
                    <w:i/>
                    <w:lang w:val="en-AU"/>
                  </w:rPr>
                </m:ctrlPr>
              </m:dPr>
              <m:e>
                <m:sSub>
                  <m:sSubPr>
                    <m:ctrlPr>
                      <w:rPr>
                        <w:rFonts w:ascii="Cambria Math" w:hAnsi="Cambria Math"/>
                        <w:i/>
                        <w:lang w:val="en-AU"/>
                      </w:rPr>
                    </m:ctrlPr>
                  </m:sSubPr>
                  <m:e>
                    <m:r>
                      <w:rPr>
                        <w:rFonts w:ascii="Cambria Math" w:hAnsi="Cambria Math"/>
                        <w:lang w:val="en-AU"/>
                      </w:rPr>
                      <m:t>β</m:t>
                    </m:r>
                  </m:e>
                  <m:sub>
                    <m:r>
                      <w:rPr>
                        <w:rFonts w:ascii="Cambria Math" w:hAnsi="Cambria Math"/>
                        <w:lang w:val="en-AU"/>
                      </w:rPr>
                      <m:t>0</m:t>
                    </m:r>
                  </m:sub>
                </m:sSub>
                <m:r>
                  <w:rPr>
                    <w:rFonts w:ascii="Cambria Math" w:hAnsi="Cambria Math"/>
                    <w:lang w:val="en-AU"/>
                  </w:rPr>
                  <m:t>+</m:t>
                </m:r>
                <m:sSub>
                  <m:sSubPr>
                    <m:ctrlPr>
                      <w:rPr>
                        <w:rFonts w:ascii="Cambria Math" w:hAnsi="Cambria Math"/>
                        <w:i/>
                        <w:lang w:val="en-AU"/>
                      </w:rPr>
                    </m:ctrlPr>
                  </m:sSubPr>
                  <m:e>
                    <m:r>
                      <w:rPr>
                        <w:rFonts w:ascii="Cambria Math" w:hAnsi="Cambria Math"/>
                        <w:lang w:val="en-AU"/>
                      </w:rPr>
                      <m:t>β</m:t>
                    </m:r>
                  </m:e>
                  <m:sub>
                    <m:r>
                      <w:rPr>
                        <w:rFonts w:ascii="Cambria Math" w:hAnsi="Cambria Math"/>
                        <w:lang w:val="en-AU"/>
                      </w:rPr>
                      <m:t>L</m:t>
                    </m:r>
                  </m:sub>
                </m:sSub>
                <m:sSub>
                  <m:sSubPr>
                    <m:ctrlPr>
                      <w:rPr>
                        <w:rFonts w:ascii="Cambria Math" w:hAnsi="Cambria Math"/>
                        <w:i/>
                        <w:lang w:val="en-AU"/>
                      </w:rPr>
                    </m:ctrlPr>
                  </m:sSubPr>
                  <m:e>
                    <m:r>
                      <w:rPr>
                        <w:rFonts w:ascii="Cambria Math" w:hAnsi="Cambria Math"/>
                        <w:lang w:val="en-AU"/>
                      </w:rPr>
                      <m:t>L</m:t>
                    </m:r>
                  </m:e>
                  <m:sub>
                    <m:r>
                      <w:rPr>
                        <w:rFonts w:ascii="Cambria Math" w:hAnsi="Cambria Math"/>
                        <w:lang w:val="en-AU"/>
                      </w:rPr>
                      <m:t>i</m:t>
                    </m:r>
                  </m:sub>
                </m:sSub>
              </m:e>
            </m:d>
            <m:sSub>
              <m:sSubPr>
                <m:ctrlPr>
                  <w:rPr>
                    <w:rFonts w:ascii="Cambria Math" w:hAnsi="Cambria Math"/>
                    <w:i/>
                    <w:lang w:val="en-AU"/>
                  </w:rPr>
                </m:ctrlPr>
              </m:sSubPr>
              <m:e>
                <m:r>
                  <w:rPr>
                    <w:rFonts w:ascii="Cambria Math" w:hAnsi="Cambria Math"/>
                    <w:lang w:val="en-AU"/>
                  </w:rPr>
                  <m:t>ε</m:t>
                </m:r>
              </m:e>
              <m:sub>
                <m:r>
                  <w:rPr>
                    <w:rFonts w:ascii="Cambria Math" w:hAnsi="Cambria Math"/>
                    <w:lang w:val="en-AU"/>
                  </w:rPr>
                  <m:t>i1</m:t>
                </m:r>
              </m:sub>
            </m:sSub>
          </m:e>
        </m:d>
      </m:oMath>
      <w:r w:rsidR="005B62E8">
        <w:rPr>
          <w:rFonts w:eastAsiaTheme="minorEastAsia"/>
          <w:lang w:val="en-AU"/>
        </w:rPr>
        <w:t xml:space="preserve">. </w:t>
      </w:r>
      <w:r>
        <w:rPr>
          <w:rFonts w:eastAsiaTheme="minorEastAsia"/>
          <w:lang w:val="en-AU"/>
        </w:rPr>
        <w:t xml:space="preserve">Equation (8) </w:t>
      </w:r>
      <w:r>
        <w:t xml:space="preserve">allows for an interaction between </w:t>
      </w:r>
      <m:oMath>
        <m:sSub>
          <m:sSubPr>
            <m:ctrlPr>
              <w:rPr>
                <w:rFonts w:ascii="Cambria Math" w:hAnsi="Cambria Math"/>
                <w:i/>
                <w:lang w:val="en-AU"/>
              </w:rPr>
            </m:ctrlPr>
          </m:sSubPr>
          <m:e>
            <m:r>
              <w:rPr>
                <w:rFonts w:ascii="Cambria Math" w:hAnsi="Cambria Math"/>
                <w:lang w:val="en-AU"/>
              </w:rPr>
              <m:t>Y</m:t>
            </m:r>
          </m:e>
          <m:sub>
            <m:r>
              <w:rPr>
                <w:rFonts w:ascii="Cambria Math" w:hAnsi="Cambria Math"/>
                <w:lang w:val="en-AU"/>
              </w:rPr>
              <m:t>i1</m:t>
            </m:r>
          </m:sub>
        </m:sSub>
      </m:oMath>
      <w:r>
        <w:t xml:space="preserve"> and </w:t>
      </w:r>
      <m:oMath>
        <m:sSub>
          <m:sSubPr>
            <m:ctrlPr>
              <w:rPr>
                <w:rFonts w:ascii="Cambria Math" w:hAnsi="Cambria Math"/>
                <w:i/>
                <w:lang w:val="en-AU"/>
              </w:rPr>
            </m:ctrlPr>
          </m:sSubPr>
          <m:e>
            <m:r>
              <w:rPr>
                <w:rFonts w:ascii="Cambria Math" w:hAnsi="Cambria Math"/>
                <w:lang w:val="en-AU"/>
              </w:rPr>
              <m:t>L</m:t>
            </m:r>
          </m:e>
          <m:sub>
            <m:r>
              <w:rPr>
                <w:rFonts w:ascii="Cambria Math" w:hAnsi="Cambria Math"/>
                <w:lang w:val="en-AU"/>
              </w:rPr>
              <m:t>i</m:t>
            </m:r>
          </m:sub>
        </m:sSub>
      </m:oMath>
      <w:r>
        <w:t xml:space="preserve"> in predicting </w:t>
      </w:r>
      <m:oMath>
        <m:sSub>
          <m:sSubPr>
            <m:ctrlPr>
              <w:rPr>
                <w:rFonts w:ascii="Cambria Math" w:hAnsi="Cambria Math"/>
                <w:i/>
                <w:lang w:val="en-AU"/>
              </w:rPr>
            </m:ctrlPr>
          </m:sSubPr>
          <m:e>
            <m:r>
              <w:rPr>
                <w:rFonts w:ascii="Cambria Math" w:hAnsi="Cambria Math"/>
                <w:lang w:val="en-AU"/>
              </w:rPr>
              <m:t>Y</m:t>
            </m:r>
          </m:e>
          <m:sub>
            <m:r>
              <w:rPr>
                <w:rFonts w:ascii="Cambria Math" w:hAnsi="Cambria Math"/>
                <w:lang w:val="en-AU"/>
              </w:rPr>
              <m:t>i2</m:t>
            </m:r>
          </m:sub>
        </m:sSub>
      </m:oMath>
      <w:r>
        <w:t xml:space="preserve"> but, as can be seen in the first-stage equations below, the use of binary variables as instruments does not provide sufficient information to identify coefficients on the quadratic terms in (1).</w:t>
      </w:r>
    </w:p>
    <w:p w:rsidR="006E769F" w:rsidRDefault="006E769F" w:rsidP="006E769F">
      <w:pPr>
        <w:rPr>
          <w:lang w:val="en-AU"/>
        </w:rPr>
      </w:pPr>
      <w:r>
        <w:rPr>
          <w:lang w:val="en-AU"/>
        </w:rPr>
        <w:t>Define</w:t>
      </w:r>
      <w:r w:rsidR="00850B2F">
        <w:rPr>
          <w:rFonts w:eastAsiaTheme="minorEastAsia"/>
          <w:lang w:val="en-AU"/>
        </w:rPr>
        <w:t xml:space="preserve"> </w:t>
      </w:r>
      <m:oMath>
        <m:sSubSup>
          <m:sSubSupPr>
            <m:ctrlPr>
              <w:rPr>
                <w:rFonts w:ascii="Cambria Math" w:hAnsi="Cambria Math"/>
                <w:i/>
                <w:lang w:val="en-AU"/>
              </w:rPr>
            </m:ctrlPr>
          </m:sSubSupPr>
          <m:e>
            <m:r>
              <w:rPr>
                <w:rFonts w:ascii="Cambria Math" w:hAnsi="Cambria Math"/>
                <w:lang w:val="en-AU"/>
              </w:rPr>
              <m:t>Q</m:t>
            </m:r>
          </m:e>
          <m:sub>
            <m:r>
              <w:rPr>
                <w:rFonts w:ascii="Cambria Math" w:hAnsi="Cambria Math"/>
                <w:lang w:val="en-AU"/>
              </w:rPr>
              <m:t>i</m:t>
            </m:r>
          </m:sub>
          <m:sup>
            <m:r>
              <w:rPr>
                <w:rFonts w:ascii="Cambria Math" w:hAnsi="Cambria Math"/>
                <w:lang w:val="en-AU"/>
              </w:rPr>
              <m:t>T</m:t>
            </m:r>
          </m:sup>
        </m:sSubSup>
      </m:oMath>
      <w:r>
        <w:rPr>
          <w:lang w:val="en-AU"/>
        </w:rPr>
        <w:t xml:space="preserve"> as </w:t>
      </w:r>
      <w:r w:rsidR="00753ED3">
        <w:rPr>
          <w:lang w:val="en-AU"/>
        </w:rPr>
        <w:t xml:space="preserve">a </w:t>
      </w:r>
      <w:r>
        <w:rPr>
          <w:lang w:val="en-AU"/>
        </w:rPr>
        <w:t>binary variable</w:t>
      </w:r>
      <w:r w:rsidR="00753ED3">
        <w:rPr>
          <w:lang w:val="en-AU"/>
        </w:rPr>
        <w:t xml:space="preserve"> equal to 1 if </w:t>
      </w:r>
      <m:oMath>
        <m:sSub>
          <m:sSubPr>
            <m:ctrlPr>
              <w:rPr>
                <w:rFonts w:ascii="Cambria Math" w:hAnsi="Cambria Math"/>
                <w:i/>
                <w:lang w:val="en-AU"/>
              </w:rPr>
            </m:ctrlPr>
          </m:sSubPr>
          <m:e>
            <m:r>
              <w:rPr>
                <w:rFonts w:ascii="Cambria Math" w:hAnsi="Cambria Math"/>
                <w:lang w:val="en-AU"/>
              </w:rPr>
              <m:t>Z</m:t>
            </m:r>
          </m:e>
          <m:sub>
            <m:r>
              <w:rPr>
                <w:rFonts w:ascii="Cambria Math" w:hAnsi="Cambria Math"/>
                <w:lang w:val="en-AU"/>
              </w:rPr>
              <m:t>i</m:t>
            </m:r>
          </m:sub>
        </m:sSub>
      </m:oMath>
      <w:r>
        <w:rPr>
          <w:lang w:val="en-AU"/>
        </w:rPr>
        <w:t xml:space="preserve">, child </w:t>
      </w:r>
      <m:oMath>
        <m:r>
          <w:rPr>
            <w:rFonts w:ascii="Cambria Math" w:hAnsi="Cambria Math"/>
            <w:lang w:val="en-AU"/>
          </w:rPr>
          <m:t>i</m:t>
        </m:r>
      </m:oMath>
      <w:r>
        <w:rPr>
          <w:lang w:val="en-AU"/>
        </w:rPr>
        <w:t>’s score on the auxiliary variable, is above the 75</w:t>
      </w:r>
      <w:r w:rsidRPr="00654191">
        <w:rPr>
          <w:vertAlign w:val="superscript"/>
          <w:lang w:val="en-AU"/>
        </w:rPr>
        <w:t>th</w:t>
      </w:r>
      <w:r>
        <w:rPr>
          <w:lang w:val="en-AU"/>
        </w:rPr>
        <w:t xml:space="preserve"> percentile, </w:t>
      </w:r>
      <w:r w:rsidR="00753ED3">
        <w:rPr>
          <w:lang w:val="en-AU"/>
        </w:rPr>
        <w:t>and zero if it is</w:t>
      </w:r>
      <w:r>
        <w:rPr>
          <w:lang w:val="en-AU"/>
        </w:rPr>
        <w:t xml:space="preserve"> below the 25</w:t>
      </w:r>
      <w:r w:rsidRPr="00654191">
        <w:rPr>
          <w:vertAlign w:val="superscript"/>
          <w:lang w:val="en-AU"/>
        </w:rPr>
        <w:t>th</w:t>
      </w:r>
      <w:r>
        <w:rPr>
          <w:lang w:val="en-AU"/>
        </w:rPr>
        <w:t xml:space="preserve"> percentile. </w:t>
      </w:r>
      <w:r w:rsidR="003219A6">
        <w:rPr>
          <w:lang w:val="en-AU"/>
        </w:rPr>
        <w:t>For</w:t>
      </w:r>
      <w:r w:rsidR="00753ED3">
        <w:rPr>
          <w:lang w:val="en-AU"/>
        </w:rPr>
        <w:t xml:space="preserve"> ease of comparison with </w:t>
      </w:r>
      <w:r w:rsidR="00CC5C21">
        <w:rPr>
          <w:lang w:val="en-AU"/>
        </w:rPr>
        <w:t xml:space="preserve">the estimates presented in </w:t>
      </w:r>
      <w:r w:rsidR="00753ED3">
        <w:rPr>
          <w:lang w:val="en-AU"/>
        </w:rPr>
        <w:t xml:space="preserve">Feinstein (2003) and </w:t>
      </w:r>
      <w:proofErr w:type="spellStart"/>
      <w:r w:rsidR="00753ED3">
        <w:rPr>
          <w:lang w:val="en-AU"/>
        </w:rPr>
        <w:t>Jerrim</w:t>
      </w:r>
      <w:proofErr w:type="spellEnd"/>
      <w:r w:rsidR="00753ED3">
        <w:rPr>
          <w:lang w:val="en-AU"/>
        </w:rPr>
        <w:t xml:space="preserve"> and </w:t>
      </w:r>
      <w:proofErr w:type="spellStart"/>
      <w:r w:rsidR="00753ED3">
        <w:rPr>
          <w:lang w:val="en-AU"/>
        </w:rPr>
        <w:t>Vignoles</w:t>
      </w:r>
      <w:proofErr w:type="spellEnd"/>
      <w:r w:rsidR="00753ED3">
        <w:rPr>
          <w:lang w:val="en-AU"/>
        </w:rPr>
        <w:t xml:space="preserve"> (2013), children with scores on </w:t>
      </w:r>
      <m:oMath>
        <m:sSub>
          <m:sSubPr>
            <m:ctrlPr>
              <w:rPr>
                <w:rFonts w:ascii="Cambria Math" w:hAnsi="Cambria Math"/>
                <w:i/>
                <w:lang w:val="en-AU"/>
              </w:rPr>
            </m:ctrlPr>
          </m:sSubPr>
          <m:e>
            <m:r>
              <w:rPr>
                <w:rFonts w:ascii="Cambria Math" w:hAnsi="Cambria Math"/>
                <w:lang w:val="en-AU"/>
              </w:rPr>
              <m:t>Z</m:t>
            </m:r>
          </m:e>
          <m:sub>
            <m:r>
              <w:rPr>
                <w:rFonts w:ascii="Cambria Math" w:hAnsi="Cambria Math"/>
                <w:lang w:val="en-AU"/>
              </w:rPr>
              <m:t>i</m:t>
            </m:r>
          </m:sub>
        </m:sSub>
      </m:oMath>
      <w:r w:rsidR="00753ED3">
        <w:rPr>
          <w:lang w:val="en-AU"/>
        </w:rPr>
        <w:t xml:space="preserve"> between the 25</w:t>
      </w:r>
      <w:r w:rsidR="00753ED3" w:rsidRPr="00753ED3">
        <w:rPr>
          <w:vertAlign w:val="superscript"/>
          <w:lang w:val="en-AU"/>
        </w:rPr>
        <w:t>th</w:t>
      </w:r>
      <w:r w:rsidR="00753ED3">
        <w:rPr>
          <w:lang w:val="en-AU"/>
        </w:rPr>
        <w:t xml:space="preserve"> and 75</w:t>
      </w:r>
      <w:r w:rsidR="00753ED3" w:rsidRPr="00753ED3">
        <w:rPr>
          <w:vertAlign w:val="superscript"/>
          <w:lang w:val="en-AU"/>
        </w:rPr>
        <w:t>th</w:t>
      </w:r>
      <w:r w:rsidR="00753ED3">
        <w:rPr>
          <w:lang w:val="en-AU"/>
        </w:rPr>
        <w:t xml:space="preserve"> percentiles </w:t>
      </w:r>
      <w:proofErr w:type="gramStart"/>
      <w:r w:rsidR="00753ED3">
        <w:rPr>
          <w:lang w:val="en-AU"/>
        </w:rPr>
        <w:t xml:space="preserve">are </w:t>
      </w:r>
      <w:r w:rsidR="00254355">
        <w:rPr>
          <w:lang w:val="en-AU"/>
        </w:rPr>
        <w:t xml:space="preserve">assumed to be </w:t>
      </w:r>
      <w:r w:rsidR="00753ED3">
        <w:rPr>
          <w:lang w:val="en-AU"/>
        </w:rPr>
        <w:t>discarded</w:t>
      </w:r>
      <w:proofErr w:type="gramEnd"/>
      <w:r w:rsidR="00753ED3">
        <w:rPr>
          <w:lang w:val="en-AU"/>
        </w:rPr>
        <w:t xml:space="preserve"> from the analysis.</w:t>
      </w:r>
    </w:p>
    <w:p w:rsidR="005B62E8" w:rsidRDefault="00AA3215" w:rsidP="005B62E8">
      <w:pPr>
        <w:rPr>
          <w:rFonts w:eastAsiaTheme="minorEastAsia"/>
        </w:rPr>
      </w:pPr>
      <w:r>
        <w:rPr>
          <w:rFonts w:eastAsiaTheme="minorEastAsia"/>
        </w:rPr>
        <w:t>We can define one</w:t>
      </w:r>
      <w:r w:rsidR="005B62E8">
        <w:rPr>
          <w:rFonts w:eastAsiaTheme="minorEastAsia"/>
        </w:rPr>
        <w:t xml:space="preserve"> first-stage equation for </w:t>
      </w:r>
      <m:oMath>
        <m:sSub>
          <m:sSubPr>
            <m:ctrlPr>
              <w:rPr>
                <w:rFonts w:ascii="Cambria Math" w:hAnsi="Cambria Math"/>
                <w:i/>
              </w:rPr>
            </m:ctrlPr>
          </m:sSubPr>
          <m:e>
            <m:r>
              <w:rPr>
                <w:rFonts w:ascii="Cambria Math" w:hAnsi="Cambria Math"/>
              </w:rPr>
              <m:t>Y</m:t>
            </m:r>
          </m:e>
          <m:sub>
            <m:r>
              <w:rPr>
                <w:rFonts w:ascii="Cambria Math" w:hAnsi="Cambria Math"/>
              </w:rPr>
              <m:t>i1</m:t>
            </m:r>
          </m:sub>
        </m:sSub>
      </m:oMath>
      <w:r>
        <w:rPr>
          <w:rFonts w:eastAsiaTheme="minorEastAsia"/>
        </w:rPr>
        <w:t>:</w:t>
      </w:r>
    </w:p>
    <w:p w:rsidR="00D1158C" w:rsidRPr="00F874F5" w:rsidRDefault="008E2D4C" w:rsidP="005B62E8">
      <w:pPr>
        <w:rPr>
          <w:rFonts w:eastAsiaTheme="minorEastAsia"/>
        </w:rPr>
      </w:pPr>
      <m:oMathPara>
        <m:oMath>
          <m:sSub>
            <m:sSubPr>
              <m:ctrlPr>
                <w:rPr>
                  <w:rFonts w:ascii="Cambria Math" w:eastAsiaTheme="minorEastAsia" w:hAnsi="Cambria Math"/>
                  <w:i/>
                </w:rPr>
              </m:ctrlPr>
            </m:sSubPr>
            <m:e>
              <m:r>
                <w:rPr>
                  <w:rFonts w:ascii="Cambria Math" w:eastAsiaTheme="minorEastAsia" w:hAnsi="Cambria Math"/>
                </w:rPr>
                <m:t>Y</m:t>
              </m:r>
            </m:e>
            <m:sub>
              <m:r>
                <w:rPr>
                  <w:rFonts w:ascii="Cambria Math" w:eastAsiaTheme="minorEastAsia" w:hAnsi="Cambria Math"/>
                </w:rPr>
                <m:t>i1</m:t>
              </m:r>
            </m:sub>
          </m:sSub>
          <m:r>
            <w:rPr>
              <w:rFonts w:ascii="Cambria Math" w:eastAsiaTheme="minorEastAsia" w:hAnsi="Cambria Math"/>
            </w:rPr>
            <m:t>=</m:t>
          </m:r>
          <m:sSub>
            <m:sSubPr>
              <m:ctrlPr>
                <w:rPr>
                  <w:rFonts w:ascii="Cambria Math" w:hAnsi="Cambria Math"/>
                  <w:i/>
                  <w:lang w:val="en-AU"/>
                </w:rPr>
              </m:ctrlPr>
            </m:sSubPr>
            <m:e>
              <m:r>
                <w:rPr>
                  <w:rFonts w:ascii="Cambria Math" w:hAnsi="Cambria Math"/>
                  <w:lang w:val="en-AU"/>
                </w:rPr>
                <m:t>δ</m:t>
              </m:r>
            </m:e>
            <m:sub>
              <m:r>
                <w:rPr>
                  <w:rFonts w:ascii="Cambria Math" w:hAnsi="Cambria Math"/>
                  <w:lang w:val="en-AU"/>
                </w:rPr>
                <m:t>0</m:t>
              </m:r>
            </m:sub>
          </m:sSub>
          <m:r>
            <w:rPr>
              <w:rFonts w:ascii="Cambria Math" w:hAnsi="Cambria Math"/>
              <w:lang w:val="en-AU"/>
            </w:rPr>
            <m:t>+</m:t>
          </m:r>
          <m:sSub>
            <m:sSubPr>
              <m:ctrlPr>
                <w:rPr>
                  <w:rFonts w:ascii="Cambria Math" w:hAnsi="Cambria Math"/>
                  <w:i/>
                  <w:lang w:val="en-AU"/>
                </w:rPr>
              </m:ctrlPr>
            </m:sSubPr>
            <m:e>
              <m:r>
                <w:rPr>
                  <w:rFonts w:ascii="Cambria Math" w:hAnsi="Cambria Math"/>
                  <w:lang w:val="en-AU"/>
                </w:rPr>
                <m:t>δ</m:t>
              </m:r>
            </m:e>
            <m:sub>
              <m:r>
                <w:rPr>
                  <w:rFonts w:ascii="Cambria Math" w:hAnsi="Cambria Math"/>
                  <w:lang w:val="en-AU"/>
                </w:rPr>
                <m:t>0L</m:t>
              </m:r>
            </m:sub>
          </m:sSub>
          <m:sSub>
            <m:sSubPr>
              <m:ctrlPr>
                <w:rPr>
                  <w:rFonts w:ascii="Cambria Math" w:hAnsi="Cambria Math"/>
                  <w:i/>
                  <w:lang w:val="en-AU"/>
                </w:rPr>
              </m:ctrlPr>
            </m:sSubPr>
            <m:e>
              <m:r>
                <w:rPr>
                  <w:rFonts w:ascii="Cambria Math" w:hAnsi="Cambria Math"/>
                  <w:lang w:val="en-AU"/>
                </w:rPr>
                <m:t>L</m:t>
              </m:r>
            </m:e>
            <m:sub>
              <m:r>
                <w:rPr>
                  <w:rFonts w:ascii="Cambria Math" w:hAnsi="Cambria Math"/>
                  <w:lang w:val="en-AU"/>
                </w:rPr>
                <m:t>i</m:t>
              </m:r>
            </m:sub>
          </m:sSub>
          <m:r>
            <w:rPr>
              <w:rFonts w:ascii="Cambria Math" w:hAnsi="Cambria Math"/>
              <w:lang w:val="en-AU"/>
            </w:rPr>
            <m:t>+</m:t>
          </m:r>
          <m:d>
            <m:dPr>
              <m:ctrlPr>
                <w:rPr>
                  <w:rFonts w:ascii="Cambria Math" w:hAnsi="Cambria Math"/>
                  <w:i/>
                  <w:lang w:val="en-AU"/>
                </w:rPr>
              </m:ctrlPr>
            </m:dPr>
            <m:e>
              <m:sSub>
                <m:sSubPr>
                  <m:ctrlPr>
                    <w:rPr>
                      <w:rFonts w:ascii="Cambria Math" w:hAnsi="Cambria Math"/>
                      <w:i/>
                      <w:lang w:val="en-AU"/>
                    </w:rPr>
                  </m:ctrlPr>
                </m:sSubPr>
                <m:e>
                  <m:r>
                    <w:rPr>
                      <w:rFonts w:ascii="Cambria Math" w:hAnsi="Cambria Math"/>
                      <w:lang w:val="en-AU"/>
                    </w:rPr>
                    <m:t>δ</m:t>
                  </m:r>
                </m:e>
                <m:sub>
                  <m:r>
                    <w:rPr>
                      <w:rFonts w:ascii="Cambria Math" w:hAnsi="Cambria Math"/>
                      <w:lang w:val="en-AU"/>
                    </w:rPr>
                    <m:t>1</m:t>
                  </m:r>
                </m:sub>
              </m:sSub>
              <m:r>
                <w:rPr>
                  <w:rFonts w:ascii="Cambria Math" w:hAnsi="Cambria Math"/>
                  <w:lang w:val="en-AU"/>
                </w:rPr>
                <m:t>+</m:t>
              </m:r>
              <m:sSub>
                <m:sSubPr>
                  <m:ctrlPr>
                    <w:rPr>
                      <w:rFonts w:ascii="Cambria Math" w:hAnsi="Cambria Math"/>
                      <w:i/>
                      <w:lang w:val="en-AU"/>
                    </w:rPr>
                  </m:ctrlPr>
                </m:sSubPr>
                <m:e>
                  <m:r>
                    <w:rPr>
                      <w:rFonts w:ascii="Cambria Math" w:hAnsi="Cambria Math"/>
                      <w:lang w:val="en-AU"/>
                    </w:rPr>
                    <m:t>δ</m:t>
                  </m:r>
                </m:e>
                <m:sub>
                  <m:r>
                    <w:rPr>
                      <w:rFonts w:ascii="Cambria Math" w:hAnsi="Cambria Math"/>
                      <w:lang w:val="en-AU"/>
                    </w:rPr>
                    <m:t>1L</m:t>
                  </m:r>
                </m:sub>
              </m:sSub>
              <m:sSub>
                <m:sSubPr>
                  <m:ctrlPr>
                    <w:rPr>
                      <w:rFonts w:ascii="Cambria Math" w:hAnsi="Cambria Math"/>
                      <w:i/>
                      <w:lang w:val="en-AU"/>
                    </w:rPr>
                  </m:ctrlPr>
                </m:sSubPr>
                <m:e>
                  <m:r>
                    <w:rPr>
                      <w:rFonts w:ascii="Cambria Math" w:hAnsi="Cambria Math"/>
                      <w:lang w:val="en-AU"/>
                    </w:rPr>
                    <m:t>L</m:t>
                  </m:r>
                </m:e>
                <m:sub>
                  <m:r>
                    <w:rPr>
                      <w:rFonts w:ascii="Cambria Math" w:hAnsi="Cambria Math"/>
                      <w:lang w:val="en-AU"/>
                    </w:rPr>
                    <m:t>i</m:t>
                  </m:r>
                </m:sub>
              </m:sSub>
            </m:e>
          </m:d>
          <m:sSubSup>
            <m:sSubSupPr>
              <m:ctrlPr>
                <w:rPr>
                  <w:rFonts w:ascii="Cambria Math" w:hAnsi="Cambria Math"/>
                  <w:i/>
                  <w:lang w:val="en-AU"/>
                </w:rPr>
              </m:ctrlPr>
            </m:sSubSupPr>
            <m:e>
              <m:r>
                <w:rPr>
                  <w:rFonts w:ascii="Cambria Math" w:hAnsi="Cambria Math"/>
                  <w:lang w:val="en-AU"/>
                </w:rPr>
                <m:t>Q</m:t>
              </m:r>
            </m:e>
            <m:sub>
              <m:r>
                <w:rPr>
                  <w:rFonts w:ascii="Cambria Math" w:hAnsi="Cambria Math"/>
                  <w:lang w:val="en-AU"/>
                </w:rPr>
                <m:t>i</m:t>
              </m:r>
            </m:sub>
            <m:sup>
              <m:r>
                <w:rPr>
                  <w:rFonts w:ascii="Cambria Math" w:hAnsi="Cambria Math"/>
                  <w:lang w:val="en-AU"/>
                </w:rPr>
                <m:t>T</m:t>
              </m:r>
            </m:sup>
          </m:sSubSup>
          <m:r>
            <w:rPr>
              <w:rFonts w:ascii="Cambria Math" w:hAnsi="Cambria Math"/>
              <w:lang w:val="en-AU"/>
            </w:rPr>
            <m:t>+</m:t>
          </m:r>
          <m:sSub>
            <m:sSubPr>
              <m:ctrlPr>
                <w:rPr>
                  <w:rFonts w:ascii="Cambria Math" w:hAnsi="Cambria Math"/>
                  <w:i/>
                  <w:lang w:val="en-AU"/>
                </w:rPr>
              </m:ctrlPr>
            </m:sSubPr>
            <m:e>
              <m:r>
                <w:rPr>
                  <w:rFonts w:ascii="Cambria Math" w:hAnsi="Cambria Math"/>
                  <w:lang w:val="en-AU"/>
                </w:rPr>
                <m:t>ξ</m:t>
              </m:r>
            </m:e>
            <m:sub>
              <m:r>
                <w:rPr>
                  <w:rFonts w:ascii="Cambria Math" w:hAnsi="Cambria Math"/>
                  <w:lang w:val="en-AU"/>
                </w:rPr>
                <m:t>i2</m:t>
              </m:r>
            </m:sub>
          </m:sSub>
          <m:r>
            <w:rPr>
              <w:rFonts w:ascii="Cambria Math" w:eastAsiaTheme="minorEastAsia" w:hAnsi="Cambria Math"/>
            </w:rPr>
            <m:t xml:space="preserve">       (9)</m:t>
          </m:r>
        </m:oMath>
      </m:oMathPara>
    </w:p>
    <w:p w:rsidR="00F874F5" w:rsidRDefault="00F874F5" w:rsidP="005B62E8">
      <w:pPr>
        <w:rPr>
          <w:rFonts w:eastAsiaTheme="minorEastAsia"/>
        </w:rPr>
      </w:pPr>
      <w:r>
        <w:rPr>
          <w:rFonts w:eastAsiaTheme="minorEastAsia"/>
        </w:rPr>
        <w:t xml:space="preserve">The standard 2SLS procedure takes the </w:t>
      </w:r>
      <w:r w:rsidR="00C64049">
        <w:rPr>
          <w:rFonts w:eastAsiaTheme="minorEastAsia"/>
        </w:rPr>
        <w:t>linear predictions</w:t>
      </w:r>
      <w:r>
        <w:rPr>
          <w:rFonts w:eastAsiaTheme="minorEastAsia"/>
        </w:rPr>
        <w:t xml:space="preserve"> from (9) and substitute</w:t>
      </w:r>
      <w:r w:rsidR="0056370A">
        <w:rPr>
          <w:rFonts w:eastAsiaTheme="minorEastAsia"/>
        </w:rPr>
        <w:t>s them</w:t>
      </w:r>
      <w:r>
        <w:rPr>
          <w:rFonts w:eastAsiaTheme="minorEastAsia"/>
        </w:rPr>
        <w:t xml:space="preserve"> into (8)</w:t>
      </w:r>
      <w:r w:rsidR="00C64049">
        <w:rPr>
          <w:rFonts w:eastAsiaTheme="minorEastAsia"/>
        </w:rPr>
        <w:t xml:space="preserve"> in place of</w:t>
      </w:r>
      <w:r w:rsidR="0056370A">
        <w:rPr>
          <w:rFonts w:eastAsiaTheme="minorEastAsia"/>
        </w:rPr>
        <w:t xml:space="preserve"> </w:t>
      </w:r>
      <m:oMath>
        <m:sSub>
          <m:sSubPr>
            <m:ctrlPr>
              <w:rPr>
                <w:rFonts w:ascii="Cambria Math" w:eastAsiaTheme="minorEastAsia" w:hAnsi="Cambria Math"/>
                <w:i/>
              </w:rPr>
            </m:ctrlPr>
          </m:sSubPr>
          <m:e>
            <m:r>
              <w:rPr>
                <w:rFonts w:ascii="Cambria Math" w:eastAsiaTheme="minorEastAsia" w:hAnsi="Cambria Math"/>
              </w:rPr>
              <m:t>Y</m:t>
            </m:r>
          </m:e>
          <m:sub>
            <m:r>
              <w:rPr>
                <w:rFonts w:ascii="Cambria Math" w:eastAsiaTheme="minorEastAsia" w:hAnsi="Cambria Math"/>
              </w:rPr>
              <m:t>i1</m:t>
            </m:r>
          </m:sub>
        </m:sSub>
      </m:oMath>
      <w:r>
        <w:rPr>
          <w:rFonts w:eastAsiaTheme="minorEastAsia"/>
        </w:rPr>
        <w:t xml:space="preserve">. Provided the IV assumptions are satisfied, the </w:t>
      </w:r>
      <m:oMath>
        <m:r>
          <w:rPr>
            <w:rFonts w:ascii="Cambria Math" w:eastAsiaTheme="minorEastAsia" w:hAnsi="Cambria Math"/>
          </w:rPr>
          <m:t>α</m:t>
        </m:r>
      </m:oMath>
      <w:r w:rsidR="00A16848">
        <w:rPr>
          <w:rFonts w:eastAsiaTheme="minorEastAsia"/>
        </w:rPr>
        <w:t xml:space="preserve"> and </w:t>
      </w:r>
      <m:oMath>
        <m:r>
          <w:rPr>
            <w:rFonts w:ascii="Cambria Math" w:eastAsiaTheme="minorEastAsia" w:hAnsi="Cambria Math"/>
          </w:rPr>
          <m:t>β</m:t>
        </m:r>
      </m:oMath>
      <w:r w:rsidR="00A16848">
        <w:rPr>
          <w:rFonts w:eastAsiaTheme="minorEastAsia"/>
        </w:rPr>
        <w:t xml:space="preserve"> </w:t>
      </w:r>
      <w:r>
        <w:rPr>
          <w:rFonts w:eastAsiaTheme="minorEastAsia"/>
        </w:rPr>
        <w:t>parameters of interest are identified from</w:t>
      </w:r>
    </w:p>
    <w:p w:rsidR="00C64049" w:rsidRPr="005B62E8" w:rsidRDefault="008E2D4C" w:rsidP="00C64049">
      <w:pPr>
        <w:rPr>
          <w:rFonts w:eastAsiaTheme="minorEastAsia"/>
          <w:lang w:val="en-AU"/>
        </w:rPr>
      </w:pPr>
      <m:oMathPara>
        <m:oMath>
          <m:sSub>
            <m:sSubPr>
              <m:ctrlPr>
                <w:rPr>
                  <w:rFonts w:ascii="Cambria Math" w:hAnsi="Cambria Math"/>
                  <w:i/>
                  <w:lang w:val="en-AU"/>
                </w:rPr>
              </m:ctrlPr>
            </m:sSubPr>
            <m:e>
              <m:r>
                <w:rPr>
                  <w:rFonts w:ascii="Cambria Math" w:hAnsi="Cambria Math"/>
                  <w:lang w:val="en-AU"/>
                </w:rPr>
                <m:t>Y</m:t>
              </m:r>
            </m:e>
            <m:sub>
              <m:r>
                <w:rPr>
                  <w:rFonts w:ascii="Cambria Math" w:hAnsi="Cambria Math"/>
                  <w:lang w:val="en-AU"/>
                </w:rPr>
                <m:t>i2</m:t>
              </m:r>
            </m:sub>
          </m:sSub>
          <m:r>
            <w:rPr>
              <w:rFonts w:ascii="Cambria Math" w:hAnsi="Cambria Math"/>
              <w:lang w:val="en-AU"/>
            </w:rPr>
            <m:t>=</m:t>
          </m:r>
          <m:sSub>
            <m:sSubPr>
              <m:ctrlPr>
                <w:rPr>
                  <w:rFonts w:ascii="Cambria Math" w:hAnsi="Cambria Math"/>
                  <w:i/>
                  <w:lang w:val="en-AU"/>
                </w:rPr>
              </m:ctrlPr>
            </m:sSubPr>
            <m:e>
              <m:r>
                <w:rPr>
                  <w:rFonts w:ascii="Cambria Math" w:hAnsi="Cambria Math"/>
                  <w:lang w:val="en-AU"/>
                </w:rPr>
                <m:t>α</m:t>
              </m:r>
            </m:e>
            <m:sub>
              <m:r>
                <w:rPr>
                  <w:rFonts w:ascii="Cambria Math" w:hAnsi="Cambria Math"/>
                  <w:lang w:val="en-AU"/>
                </w:rPr>
                <m:t>0</m:t>
              </m:r>
            </m:sub>
          </m:sSub>
          <m:r>
            <w:rPr>
              <w:rFonts w:ascii="Cambria Math" w:hAnsi="Cambria Math"/>
              <w:lang w:val="en-AU"/>
            </w:rPr>
            <m:t>+</m:t>
          </m:r>
          <m:sSub>
            <m:sSubPr>
              <m:ctrlPr>
                <w:rPr>
                  <w:rFonts w:ascii="Cambria Math" w:hAnsi="Cambria Math"/>
                  <w:i/>
                  <w:lang w:val="en-AU"/>
                </w:rPr>
              </m:ctrlPr>
            </m:sSubPr>
            <m:e>
              <m:r>
                <w:rPr>
                  <w:rFonts w:ascii="Cambria Math" w:hAnsi="Cambria Math"/>
                  <w:lang w:val="en-AU"/>
                </w:rPr>
                <m:t>α</m:t>
              </m:r>
            </m:e>
            <m:sub>
              <m:r>
                <w:rPr>
                  <w:rFonts w:ascii="Cambria Math" w:hAnsi="Cambria Math"/>
                  <w:lang w:val="en-AU"/>
                </w:rPr>
                <m:t>L</m:t>
              </m:r>
            </m:sub>
          </m:sSub>
          <m:sSub>
            <m:sSubPr>
              <m:ctrlPr>
                <w:rPr>
                  <w:rFonts w:ascii="Cambria Math" w:hAnsi="Cambria Math"/>
                  <w:i/>
                  <w:lang w:val="en-AU"/>
                </w:rPr>
              </m:ctrlPr>
            </m:sSubPr>
            <m:e>
              <m:r>
                <w:rPr>
                  <w:rFonts w:ascii="Cambria Math" w:hAnsi="Cambria Math"/>
                  <w:lang w:val="en-AU"/>
                </w:rPr>
                <m:t>L</m:t>
              </m:r>
            </m:e>
            <m:sub>
              <m:r>
                <w:rPr>
                  <w:rFonts w:ascii="Cambria Math" w:hAnsi="Cambria Math"/>
                  <w:lang w:val="en-AU"/>
                </w:rPr>
                <m:t>i</m:t>
              </m:r>
            </m:sub>
          </m:sSub>
          <m:r>
            <w:rPr>
              <w:rFonts w:ascii="Cambria Math" w:hAnsi="Cambria Math"/>
              <w:lang w:val="en-AU"/>
            </w:rPr>
            <m:t>+</m:t>
          </m:r>
          <m:d>
            <m:dPr>
              <m:ctrlPr>
                <w:rPr>
                  <w:rFonts w:ascii="Cambria Math" w:hAnsi="Cambria Math"/>
                  <w:i/>
                  <w:lang w:val="en-AU"/>
                </w:rPr>
              </m:ctrlPr>
            </m:dPr>
            <m:e>
              <m:sSub>
                <m:sSubPr>
                  <m:ctrlPr>
                    <w:rPr>
                      <w:rFonts w:ascii="Cambria Math" w:hAnsi="Cambria Math"/>
                      <w:i/>
                      <w:lang w:val="en-AU"/>
                    </w:rPr>
                  </m:ctrlPr>
                </m:sSubPr>
                <m:e>
                  <m:r>
                    <w:rPr>
                      <w:rFonts w:ascii="Cambria Math" w:hAnsi="Cambria Math"/>
                      <w:lang w:val="en-AU"/>
                    </w:rPr>
                    <m:t>β</m:t>
                  </m:r>
                </m:e>
                <m:sub>
                  <m:r>
                    <w:rPr>
                      <w:rFonts w:ascii="Cambria Math" w:hAnsi="Cambria Math"/>
                      <w:lang w:val="en-AU"/>
                    </w:rPr>
                    <m:t>0</m:t>
                  </m:r>
                </m:sub>
              </m:sSub>
              <m:r>
                <w:rPr>
                  <w:rFonts w:ascii="Cambria Math" w:hAnsi="Cambria Math"/>
                  <w:lang w:val="en-AU"/>
                </w:rPr>
                <m:t>+</m:t>
              </m:r>
              <m:sSub>
                <m:sSubPr>
                  <m:ctrlPr>
                    <w:rPr>
                      <w:rFonts w:ascii="Cambria Math" w:hAnsi="Cambria Math"/>
                      <w:i/>
                      <w:lang w:val="en-AU"/>
                    </w:rPr>
                  </m:ctrlPr>
                </m:sSubPr>
                <m:e>
                  <m:r>
                    <w:rPr>
                      <w:rFonts w:ascii="Cambria Math" w:hAnsi="Cambria Math"/>
                      <w:lang w:val="en-AU"/>
                    </w:rPr>
                    <m:t>β</m:t>
                  </m:r>
                </m:e>
                <m:sub>
                  <m:r>
                    <w:rPr>
                      <w:rFonts w:ascii="Cambria Math" w:hAnsi="Cambria Math"/>
                      <w:lang w:val="en-AU"/>
                    </w:rPr>
                    <m:t>L</m:t>
                  </m:r>
                </m:sub>
              </m:sSub>
              <m:sSub>
                <m:sSubPr>
                  <m:ctrlPr>
                    <w:rPr>
                      <w:rFonts w:ascii="Cambria Math" w:hAnsi="Cambria Math"/>
                      <w:i/>
                      <w:lang w:val="en-AU"/>
                    </w:rPr>
                  </m:ctrlPr>
                </m:sSubPr>
                <m:e>
                  <m:r>
                    <w:rPr>
                      <w:rFonts w:ascii="Cambria Math" w:hAnsi="Cambria Math"/>
                      <w:lang w:val="en-AU"/>
                    </w:rPr>
                    <m:t>L</m:t>
                  </m:r>
                </m:e>
                <m:sub>
                  <m:r>
                    <w:rPr>
                      <w:rFonts w:ascii="Cambria Math" w:hAnsi="Cambria Math"/>
                      <w:lang w:val="en-AU"/>
                    </w:rPr>
                    <m:t>i</m:t>
                  </m:r>
                </m:sub>
              </m:sSub>
            </m:e>
          </m:d>
          <m:d>
            <m:dPr>
              <m:begChr m:val="["/>
              <m:endChr m:val="]"/>
              <m:ctrlPr>
                <w:rPr>
                  <w:rFonts w:ascii="Cambria Math" w:hAnsi="Cambria Math"/>
                  <w:i/>
                  <w:lang w:val="en-AU"/>
                </w:rPr>
              </m:ctrlPr>
            </m:dPr>
            <m:e>
              <m:sSub>
                <m:sSubPr>
                  <m:ctrlPr>
                    <w:rPr>
                      <w:rFonts w:ascii="Cambria Math" w:hAnsi="Cambria Math"/>
                      <w:i/>
                      <w:lang w:val="en-AU"/>
                    </w:rPr>
                  </m:ctrlPr>
                </m:sSubPr>
                <m:e>
                  <m:r>
                    <w:rPr>
                      <w:rFonts w:ascii="Cambria Math" w:hAnsi="Cambria Math"/>
                      <w:lang w:val="en-AU"/>
                    </w:rPr>
                    <m:t>δ</m:t>
                  </m:r>
                </m:e>
                <m:sub>
                  <m:r>
                    <w:rPr>
                      <w:rFonts w:ascii="Cambria Math" w:hAnsi="Cambria Math"/>
                      <w:lang w:val="en-AU"/>
                    </w:rPr>
                    <m:t>0</m:t>
                  </m:r>
                </m:sub>
              </m:sSub>
              <m:r>
                <w:rPr>
                  <w:rFonts w:ascii="Cambria Math" w:hAnsi="Cambria Math"/>
                  <w:lang w:val="en-AU"/>
                </w:rPr>
                <m:t>+</m:t>
              </m:r>
              <m:sSub>
                <m:sSubPr>
                  <m:ctrlPr>
                    <w:rPr>
                      <w:rFonts w:ascii="Cambria Math" w:hAnsi="Cambria Math"/>
                      <w:i/>
                      <w:lang w:val="en-AU"/>
                    </w:rPr>
                  </m:ctrlPr>
                </m:sSubPr>
                <m:e>
                  <m:r>
                    <w:rPr>
                      <w:rFonts w:ascii="Cambria Math" w:hAnsi="Cambria Math"/>
                      <w:lang w:val="en-AU"/>
                    </w:rPr>
                    <m:t>δ</m:t>
                  </m:r>
                </m:e>
                <m:sub>
                  <m:r>
                    <w:rPr>
                      <w:rFonts w:ascii="Cambria Math" w:hAnsi="Cambria Math"/>
                      <w:lang w:val="en-AU"/>
                    </w:rPr>
                    <m:t>0L</m:t>
                  </m:r>
                </m:sub>
              </m:sSub>
              <m:sSub>
                <m:sSubPr>
                  <m:ctrlPr>
                    <w:rPr>
                      <w:rFonts w:ascii="Cambria Math" w:hAnsi="Cambria Math"/>
                      <w:i/>
                      <w:lang w:val="en-AU"/>
                    </w:rPr>
                  </m:ctrlPr>
                </m:sSubPr>
                <m:e>
                  <m:r>
                    <w:rPr>
                      <w:rFonts w:ascii="Cambria Math" w:hAnsi="Cambria Math"/>
                      <w:lang w:val="en-AU"/>
                    </w:rPr>
                    <m:t>L</m:t>
                  </m:r>
                </m:e>
                <m:sub>
                  <m:r>
                    <w:rPr>
                      <w:rFonts w:ascii="Cambria Math" w:hAnsi="Cambria Math"/>
                      <w:lang w:val="en-AU"/>
                    </w:rPr>
                    <m:t>i</m:t>
                  </m:r>
                </m:sub>
              </m:sSub>
              <m:r>
                <w:rPr>
                  <w:rFonts w:ascii="Cambria Math" w:hAnsi="Cambria Math"/>
                  <w:lang w:val="en-AU"/>
                </w:rPr>
                <m:t>+</m:t>
              </m:r>
              <m:d>
                <m:dPr>
                  <m:ctrlPr>
                    <w:rPr>
                      <w:rFonts w:ascii="Cambria Math" w:hAnsi="Cambria Math"/>
                      <w:i/>
                      <w:lang w:val="en-AU"/>
                    </w:rPr>
                  </m:ctrlPr>
                </m:dPr>
                <m:e>
                  <m:sSub>
                    <m:sSubPr>
                      <m:ctrlPr>
                        <w:rPr>
                          <w:rFonts w:ascii="Cambria Math" w:hAnsi="Cambria Math"/>
                          <w:i/>
                          <w:lang w:val="en-AU"/>
                        </w:rPr>
                      </m:ctrlPr>
                    </m:sSubPr>
                    <m:e>
                      <m:r>
                        <w:rPr>
                          <w:rFonts w:ascii="Cambria Math" w:hAnsi="Cambria Math"/>
                          <w:lang w:val="en-AU"/>
                        </w:rPr>
                        <m:t>δ</m:t>
                      </m:r>
                    </m:e>
                    <m:sub>
                      <m:r>
                        <w:rPr>
                          <w:rFonts w:ascii="Cambria Math" w:hAnsi="Cambria Math"/>
                          <w:lang w:val="en-AU"/>
                        </w:rPr>
                        <m:t>1</m:t>
                      </m:r>
                    </m:sub>
                  </m:sSub>
                  <m:r>
                    <w:rPr>
                      <w:rFonts w:ascii="Cambria Math" w:hAnsi="Cambria Math"/>
                      <w:lang w:val="en-AU"/>
                    </w:rPr>
                    <m:t>+</m:t>
                  </m:r>
                  <m:sSub>
                    <m:sSubPr>
                      <m:ctrlPr>
                        <w:rPr>
                          <w:rFonts w:ascii="Cambria Math" w:hAnsi="Cambria Math"/>
                          <w:i/>
                          <w:lang w:val="en-AU"/>
                        </w:rPr>
                      </m:ctrlPr>
                    </m:sSubPr>
                    <m:e>
                      <m:r>
                        <w:rPr>
                          <w:rFonts w:ascii="Cambria Math" w:hAnsi="Cambria Math"/>
                          <w:lang w:val="en-AU"/>
                        </w:rPr>
                        <m:t>δ</m:t>
                      </m:r>
                    </m:e>
                    <m:sub>
                      <m:r>
                        <w:rPr>
                          <w:rFonts w:ascii="Cambria Math" w:hAnsi="Cambria Math"/>
                          <w:lang w:val="en-AU"/>
                        </w:rPr>
                        <m:t>1L</m:t>
                      </m:r>
                    </m:sub>
                  </m:sSub>
                  <m:sSub>
                    <m:sSubPr>
                      <m:ctrlPr>
                        <w:rPr>
                          <w:rFonts w:ascii="Cambria Math" w:hAnsi="Cambria Math"/>
                          <w:i/>
                          <w:lang w:val="en-AU"/>
                        </w:rPr>
                      </m:ctrlPr>
                    </m:sSubPr>
                    <m:e>
                      <m:r>
                        <w:rPr>
                          <w:rFonts w:ascii="Cambria Math" w:hAnsi="Cambria Math"/>
                          <w:lang w:val="en-AU"/>
                        </w:rPr>
                        <m:t>L</m:t>
                      </m:r>
                    </m:e>
                    <m:sub>
                      <m:r>
                        <w:rPr>
                          <w:rFonts w:ascii="Cambria Math" w:hAnsi="Cambria Math"/>
                          <w:lang w:val="en-AU"/>
                        </w:rPr>
                        <m:t>i</m:t>
                      </m:r>
                    </m:sub>
                  </m:sSub>
                </m:e>
              </m:d>
              <m:sSubSup>
                <m:sSubSupPr>
                  <m:ctrlPr>
                    <w:rPr>
                      <w:rFonts w:ascii="Cambria Math" w:hAnsi="Cambria Math"/>
                      <w:i/>
                      <w:lang w:val="en-AU"/>
                    </w:rPr>
                  </m:ctrlPr>
                </m:sSubSupPr>
                <m:e>
                  <m:r>
                    <w:rPr>
                      <w:rFonts w:ascii="Cambria Math" w:hAnsi="Cambria Math"/>
                      <w:lang w:val="en-AU"/>
                    </w:rPr>
                    <m:t>Q</m:t>
                  </m:r>
                </m:e>
                <m:sub>
                  <m:r>
                    <w:rPr>
                      <w:rFonts w:ascii="Cambria Math" w:hAnsi="Cambria Math"/>
                      <w:lang w:val="en-AU"/>
                    </w:rPr>
                    <m:t>i</m:t>
                  </m:r>
                </m:sub>
                <m:sup>
                  <m:r>
                    <w:rPr>
                      <w:rFonts w:ascii="Cambria Math" w:hAnsi="Cambria Math"/>
                      <w:lang w:val="en-AU"/>
                    </w:rPr>
                    <m:t>T</m:t>
                  </m:r>
                </m:sup>
              </m:sSubSup>
            </m:e>
          </m:d>
          <m:r>
            <w:rPr>
              <w:rFonts w:ascii="Cambria Math" w:hAnsi="Cambria Math"/>
              <w:lang w:val="en-AU"/>
            </w:rPr>
            <m:t>+</m:t>
          </m:r>
          <m:d>
            <m:dPr>
              <m:begChr m:val="["/>
              <m:endChr m:val="]"/>
              <m:ctrlPr>
                <w:rPr>
                  <w:rFonts w:ascii="Cambria Math" w:hAnsi="Cambria Math"/>
                  <w:i/>
                  <w:lang w:val="en-AU"/>
                </w:rPr>
              </m:ctrlPr>
            </m:dPr>
            <m:e>
              <m:d>
                <m:dPr>
                  <m:ctrlPr>
                    <w:rPr>
                      <w:rFonts w:ascii="Cambria Math" w:hAnsi="Cambria Math"/>
                      <w:i/>
                      <w:lang w:val="en-AU"/>
                    </w:rPr>
                  </m:ctrlPr>
                </m:dPr>
                <m:e>
                  <m:sSub>
                    <m:sSubPr>
                      <m:ctrlPr>
                        <w:rPr>
                          <w:rFonts w:ascii="Cambria Math" w:hAnsi="Cambria Math"/>
                          <w:i/>
                          <w:lang w:val="en-AU"/>
                        </w:rPr>
                      </m:ctrlPr>
                    </m:sSubPr>
                    <m:e>
                      <m:r>
                        <w:rPr>
                          <w:rFonts w:ascii="Cambria Math" w:hAnsi="Cambria Math"/>
                          <w:lang w:val="en-AU"/>
                        </w:rPr>
                        <m:t>β</m:t>
                      </m:r>
                    </m:e>
                    <m:sub>
                      <m:r>
                        <w:rPr>
                          <w:rFonts w:ascii="Cambria Math" w:hAnsi="Cambria Math"/>
                          <w:lang w:val="en-AU"/>
                        </w:rPr>
                        <m:t>0</m:t>
                      </m:r>
                    </m:sub>
                  </m:sSub>
                  <m:r>
                    <w:rPr>
                      <w:rFonts w:ascii="Cambria Math" w:hAnsi="Cambria Math"/>
                      <w:lang w:val="en-AU"/>
                    </w:rPr>
                    <m:t>+</m:t>
                  </m:r>
                  <m:sSub>
                    <m:sSubPr>
                      <m:ctrlPr>
                        <w:rPr>
                          <w:rFonts w:ascii="Cambria Math" w:hAnsi="Cambria Math"/>
                          <w:i/>
                          <w:lang w:val="en-AU"/>
                        </w:rPr>
                      </m:ctrlPr>
                    </m:sSubPr>
                    <m:e>
                      <m:r>
                        <w:rPr>
                          <w:rFonts w:ascii="Cambria Math" w:hAnsi="Cambria Math"/>
                          <w:lang w:val="en-AU"/>
                        </w:rPr>
                        <m:t>β</m:t>
                      </m:r>
                    </m:e>
                    <m:sub>
                      <m:r>
                        <w:rPr>
                          <w:rFonts w:ascii="Cambria Math" w:hAnsi="Cambria Math"/>
                          <w:lang w:val="en-AU"/>
                        </w:rPr>
                        <m:t>L</m:t>
                      </m:r>
                    </m:sub>
                  </m:sSub>
                  <m:sSub>
                    <m:sSubPr>
                      <m:ctrlPr>
                        <w:rPr>
                          <w:rFonts w:ascii="Cambria Math" w:hAnsi="Cambria Math"/>
                          <w:i/>
                          <w:lang w:val="en-AU"/>
                        </w:rPr>
                      </m:ctrlPr>
                    </m:sSubPr>
                    <m:e>
                      <m:r>
                        <w:rPr>
                          <w:rFonts w:ascii="Cambria Math" w:hAnsi="Cambria Math"/>
                          <w:lang w:val="en-AU"/>
                        </w:rPr>
                        <m:t>L</m:t>
                      </m:r>
                    </m:e>
                    <m:sub>
                      <m:r>
                        <w:rPr>
                          <w:rFonts w:ascii="Cambria Math" w:hAnsi="Cambria Math"/>
                          <w:lang w:val="en-AU"/>
                        </w:rPr>
                        <m:t>i</m:t>
                      </m:r>
                    </m:sub>
                  </m:sSub>
                </m:e>
              </m:d>
              <m:sSub>
                <m:sSubPr>
                  <m:ctrlPr>
                    <w:rPr>
                      <w:rFonts w:ascii="Cambria Math" w:hAnsi="Cambria Math"/>
                      <w:i/>
                      <w:lang w:val="en-AU"/>
                    </w:rPr>
                  </m:ctrlPr>
                </m:sSubPr>
                <m:e>
                  <m:r>
                    <w:rPr>
                      <w:rFonts w:ascii="Cambria Math" w:hAnsi="Cambria Math"/>
                      <w:lang w:val="en-AU"/>
                    </w:rPr>
                    <m:t>ξ</m:t>
                  </m:r>
                </m:e>
                <m:sub>
                  <m:r>
                    <w:rPr>
                      <w:rFonts w:ascii="Cambria Math" w:hAnsi="Cambria Math"/>
                      <w:lang w:val="en-AU"/>
                    </w:rPr>
                    <m:t>i2</m:t>
                  </m:r>
                </m:sub>
              </m:sSub>
              <m:r>
                <w:rPr>
                  <w:rFonts w:ascii="Cambria Math" w:hAnsi="Cambria Math"/>
                  <w:lang w:val="en-AU"/>
                </w:rPr>
                <m:t>+</m:t>
              </m:r>
              <m:sSub>
                <m:sSubPr>
                  <m:ctrlPr>
                    <w:rPr>
                      <w:rFonts w:ascii="Cambria Math" w:hAnsi="Cambria Math"/>
                      <w:i/>
                      <w:lang w:val="en-AU"/>
                    </w:rPr>
                  </m:ctrlPr>
                </m:sSubPr>
                <m:e>
                  <m:r>
                    <w:rPr>
                      <w:rFonts w:ascii="Cambria Math" w:hAnsi="Cambria Math"/>
                      <w:lang w:val="en-AU"/>
                    </w:rPr>
                    <m:t>ν</m:t>
                  </m:r>
                </m:e>
                <m:sub>
                  <m:r>
                    <w:rPr>
                      <w:rFonts w:ascii="Cambria Math" w:hAnsi="Cambria Math"/>
                      <w:lang w:val="en-AU"/>
                    </w:rPr>
                    <m:t>i2</m:t>
                  </m:r>
                </m:sub>
              </m:sSub>
            </m:e>
          </m:d>
          <m:r>
            <w:rPr>
              <w:rFonts w:ascii="Cambria Math" w:hAnsi="Cambria Math"/>
              <w:lang w:val="en-AU"/>
            </w:rPr>
            <m:t xml:space="preserve">           (10)</m:t>
          </m:r>
        </m:oMath>
      </m:oMathPara>
    </w:p>
    <w:p w:rsidR="00F874F5" w:rsidRDefault="00C64049" w:rsidP="005B62E8">
      <w:pPr>
        <w:rPr>
          <w:rFonts w:eastAsiaTheme="minorEastAsia"/>
        </w:rPr>
      </w:pPr>
      <w:proofErr w:type="gramStart"/>
      <w:r>
        <w:rPr>
          <w:rFonts w:eastAsiaTheme="minorEastAsia"/>
        </w:rPr>
        <w:t>where</w:t>
      </w:r>
      <w:proofErr w:type="gramEnd"/>
      <w:r>
        <w:rPr>
          <w:rFonts w:eastAsiaTheme="minorEastAsia"/>
        </w:rPr>
        <w:t xml:space="preserve"> the first term in square brackets is the </w:t>
      </w:r>
      <w:r w:rsidR="00A16848">
        <w:rPr>
          <w:rFonts w:eastAsiaTheme="minorEastAsia"/>
        </w:rPr>
        <w:t xml:space="preserve">first-stage </w:t>
      </w:r>
      <w:r>
        <w:rPr>
          <w:rFonts w:eastAsiaTheme="minorEastAsia"/>
        </w:rPr>
        <w:t xml:space="preserve">linear prediction and the second term in square brackets is a residual that is uncorrelated with </w:t>
      </w:r>
      <m:oMath>
        <m:sSubSup>
          <m:sSubSupPr>
            <m:ctrlPr>
              <w:rPr>
                <w:rFonts w:ascii="Cambria Math" w:hAnsi="Cambria Math"/>
                <w:i/>
                <w:lang w:val="en-AU"/>
              </w:rPr>
            </m:ctrlPr>
          </m:sSubSupPr>
          <m:e>
            <m:r>
              <w:rPr>
                <w:rFonts w:ascii="Cambria Math" w:hAnsi="Cambria Math"/>
                <w:lang w:val="en-AU"/>
              </w:rPr>
              <m:t>Q</m:t>
            </m:r>
          </m:e>
          <m:sub>
            <m:r>
              <w:rPr>
                <w:rFonts w:ascii="Cambria Math" w:hAnsi="Cambria Math"/>
                <w:lang w:val="en-AU"/>
              </w:rPr>
              <m:t>i</m:t>
            </m:r>
          </m:sub>
          <m:sup>
            <m:r>
              <w:rPr>
                <w:rFonts w:ascii="Cambria Math" w:hAnsi="Cambria Math"/>
                <w:lang w:val="en-AU"/>
              </w:rPr>
              <m:t>T</m:t>
            </m:r>
          </m:sup>
        </m:sSubSup>
      </m:oMath>
      <w:r>
        <w:rPr>
          <w:rFonts w:eastAsiaTheme="minorEastAsia"/>
        </w:rPr>
        <w:t xml:space="preserve"> by construction.</w:t>
      </w:r>
    </w:p>
    <w:p w:rsidR="0056370A" w:rsidRDefault="0056370A" w:rsidP="005B62E8">
      <w:pPr>
        <w:rPr>
          <w:rFonts w:eastAsiaTheme="minorEastAsia"/>
        </w:rPr>
      </w:pPr>
      <w:r>
        <w:rPr>
          <w:rFonts w:eastAsiaTheme="minorEastAsia"/>
        </w:rPr>
        <w:t xml:space="preserve">The auxiliary variable approach </w:t>
      </w:r>
      <w:r w:rsidR="006916C1">
        <w:rPr>
          <w:rFonts w:eastAsiaTheme="minorEastAsia"/>
        </w:rPr>
        <w:t xml:space="preserve">presents the reduced form of (10) instead of the 2SLS estimates of (8). </w:t>
      </w:r>
      <w:proofErr w:type="gramStart"/>
      <w:r w:rsidR="006916C1">
        <w:rPr>
          <w:rFonts w:eastAsiaTheme="minorEastAsia"/>
        </w:rPr>
        <w:t>The relationship between the two can be seen by re-arranging (10) and collecting terms</w:t>
      </w:r>
      <w:proofErr w:type="gramEnd"/>
      <w:r w:rsidR="006916C1">
        <w:rPr>
          <w:rFonts w:eastAsiaTheme="minorEastAsia"/>
        </w:rPr>
        <w:t xml:space="preserve">. Writing the reduced form as </w:t>
      </w:r>
    </w:p>
    <w:p w:rsidR="006916C1" w:rsidRPr="006916C1" w:rsidRDefault="008E2D4C" w:rsidP="006916C1">
      <w:pPr>
        <w:rPr>
          <w:rFonts w:eastAsiaTheme="minorEastAsia"/>
        </w:rPr>
      </w:pPr>
      <m:oMathPara>
        <m:oMath>
          <m:sSub>
            <m:sSubPr>
              <m:ctrlPr>
                <w:rPr>
                  <w:rFonts w:ascii="Cambria Math" w:eastAsiaTheme="minorEastAsia" w:hAnsi="Cambria Math"/>
                  <w:i/>
                </w:rPr>
              </m:ctrlPr>
            </m:sSubPr>
            <m:e>
              <m:r>
                <w:rPr>
                  <w:rFonts w:ascii="Cambria Math" w:eastAsiaTheme="minorEastAsia" w:hAnsi="Cambria Math"/>
                </w:rPr>
                <m:t>Y</m:t>
              </m:r>
            </m:e>
            <m:sub>
              <m:r>
                <w:rPr>
                  <w:rFonts w:ascii="Cambria Math" w:eastAsiaTheme="minorEastAsia" w:hAnsi="Cambria Math"/>
                </w:rPr>
                <m:t>i2</m:t>
              </m:r>
            </m:sub>
          </m:sSub>
          <m:r>
            <w:rPr>
              <w:rFonts w:ascii="Cambria Math" w:eastAsiaTheme="minorEastAsia" w:hAnsi="Cambria Math"/>
            </w:rPr>
            <m:t>=</m:t>
          </m:r>
          <m:sSub>
            <m:sSubPr>
              <m:ctrlPr>
                <w:rPr>
                  <w:rFonts w:ascii="Cambria Math" w:hAnsi="Cambria Math"/>
                  <w:i/>
                  <w:lang w:val="en-AU"/>
                </w:rPr>
              </m:ctrlPr>
            </m:sSubPr>
            <m:e>
              <m:r>
                <w:rPr>
                  <w:rFonts w:ascii="Cambria Math" w:hAnsi="Cambria Math"/>
                  <w:lang w:val="en-AU"/>
                </w:rPr>
                <m:t>φ</m:t>
              </m:r>
            </m:e>
            <m:sub>
              <m:r>
                <w:rPr>
                  <w:rFonts w:ascii="Cambria Math" w:hAnsi="Cambria Math"/>
                  <w:lang w:val="en-AU"/>
                </w:rPr>
                <m:t>0</m:t>
              </m:r>
            </m:sub>
          </m:sSub>
          <m:r>
            <w:rPr>
              <w:rFonts w:ascii="Cambria Math" w:hAnsi="Cambria Math"/>
              <w:lang w:val="en-AU"/>
            </w:rPr>
            <m:t>+</m:t>
          </m:r>
          <m:sSub>
            <m:sSubPr>
              <m:ctrlPr>
                <w:rPr>
                  <w:rFonts w:ascii="Cambria Math" w:hAnsi="Cambria Math"/>
                  <w:i/>
                  <w:lang w:val="en-AU"/>
                </w:rPr>
              </m:ctrlPr>
            </m:sSubPr>
            <m:e>
              <m:r>
                <w:rPr>
                  <w:rFonts w:ascii="Cambria Math" w:hAnsi="Cambria Math"/>
                  <w:lang w:val="en-AU"/>
                </w:rPr>
                <m:t>φ</m:t>
              </m:r>
            </m:e>
            <m:sub>
              <m:r>
                <w:rPr>
                  <w:rFonts w:ascii="Cambria Math" w:hAnsi="Cambria Math"/>
                  <w:lang w:val="en-AU"/>
                </w:rPr>
                <m:t>0L</m:t>
              </m:r>
            </m:sub>
          </m:sSub>
          <m:sSub>
            <m:sSubPr>
              <m:ctrlPr>
                <w:rPr>
                  <w:rFonts w:ascii="Cambria Math" w:hAnsi="Cambria Math"/>
                  <w:i/>
                  <w:lang w:val="en-AU"/>
                </w:rPr>
              </m:ctrlPr>
            </m:sSubPr>
            <m:e>
              <m:r>
                <w:rPr>
                  <w:rFonts w:ascii="Cambria Math" w:hAnsi="Cambria Math"/>
                  <w:lang w:val="en-AU"/>
                </w:rPr>
                <m:t>L</m:t>
              </m:r>
            </m:e>
            <m:sub>
              <m:r>
                <w:rPr>
                  <w:rFonts w:ascii="Cambria Math" w:hAnsi="Cambria Math"/>
                  <w:lang w:val="en-AU"/>
                </w:rPr>
                <m:t>i</m:t>
              </m:r>
            </m:sub>
          </m:sSub>
          <m:r>
            <w:rPr>
              <w:rFonts w:ascii="Cambria Math" w:hAnsi="Cambria Math"/>
              <w:lang w:val="en-AU"/>
            </w:rPr>
            <m:t>+</m:t>
          </m:r>
          <m:d>
            <m:dPr>
              <m:ctrlPr>
                <w:rPr>
                  <w:rFonts w:ascii="Cambria Math" w:hAnsi="Cambria Math"/>
                  <w:i/>
                  <w:lang w:val="en-AU"/>
                </w:rPr>
              </m:ctrlPr>
            </m:dPr>
            <m:e>
              <m:sSub>
                <m:sSubPr>
                  <m:ctrlPr>
                    <w:rPr>
                      <w:rFonts w:ascii="Cambria Math" w:hAnsi="Cambria Math"/>
                      <w:i/>
                      <w:lang w:val="en-AU"/>
                    </w:rPr>
                  </m:ctrlPr>
                </m:sSubPr>
                <m:e>
                  <m:r>
                    <w:rPr>
                      <w:rFonts w:ascii="Cambria Math" w:hAnsi="Cambria Math"/>
                      <w:lang w:val="en-AU"/>
                    </w:rPr>
                    <m:t>φ</m:t>
                  </m:r>
                </m:e>
                <m:sub>
                  <m:r>
                    <w:rPr>
                      <w:rFonts w:ascii="Cambria Math" w:hAnsi="Cambria Math"/>
                      <w:lang w:val="en-AU"/>
                    </w:rPr>
                    <m:t>1</m:t>
                  </m:r>
                </m:sub>
              </m:sSub>
              <m:r>
                <w:rPr>
                  <w:rFonts w:ascii="Cambria Math" w:hAnsi="Cambria Math"/>
                  <w:lang w:val="en-AU"/>
                </w:rPr>
                <m:t>+</m:t>
              </m:r>
              <m:sSub>
                <m:sSubPr>
                  <m:ctrlPr>
                    <w:rPr>
                      <w:rFonts w:ascii="Cambria Math" w:hAnsi="Cambria Math"/>
                      <w:i/>
                      <w:lang w:val="en-AU"/>
                    </w:rPr>
                  </m:ctrlPr>
                </m:sSubPr>
                <m:e>
                  <m:r>
                    <w:rPr>
                      <w:rFonts w:ascii="Cambria Math" w:hAnsi="Cambria Math"/>
                      <w:lang w:val="en-AU"/>
                    </w:rPr>
                    <m:t>φ</m:t>
                  </m:r>
                </m:e>
                <m:sub>
                  <m:r>
                    <w:rPr>
                      <w:rFonts w:ascii="Cambria Math" w:hAnsi="Cambria Math"/>
                      <w:lang w:val="en-AU"/>
                    </w:rPr>
                    <m:t>1L</m:t>
                  </m:r>
                </m:sub>
              </m:sSub>
              <m:sSub>
                <m:sSubPr>
                  <m:ctrlPr>
                    <w:rPr>
                      <w:rFonts w:ascii="Cambria Math" w:hAnsi="Cambria Math"/>
                      <w:i/>
                      <w:lang w:val="en-AU"/>
                    </w:rPr>
                  </m:ctrlPr>
                </m:sSubPr>
                <m:e>
                  <m:r>
                    <w:rPr>
                      <w:rFonts w:ascii="Cambria Math" w:hAnsi="Cambria Math"/>
                      <w:lang w:val="en-AU"/>
                    </w:rPr>
                    <m:t>L</m:t>
                  </m:r>
                </m:e>
                <m:sub>
                  <m:r>
                    <w:rPr>
                      <w:rFonts w:ascii="Cambria Math" w:hAnsi="Cambria Math"/>
                      <w:lang w:val="en-AU"/>
                    </w:rPr>
                    <m:t>i</m:t>
                  </m:r>
                </m:sub>
              </m:sSub>
            </m:e>
          </m:d>
          <m:sSubSup>
            <m:sSubSupPr>
              <m:ctrlPr>
                <w:rPr>
                  <w:rFonts w:ascii="Cambria Math" w:hAnsi="Cambria Math"/>
                  <w:i/>
                  <w:lang w:val="en-AU"/>
                </w:rPr>
              </m:ctrlPr>
            </m:sSubSupPr>
            <m:e>
              <m:r>
                <w:rPr>
                  <w:rFonts w:ascii="Cambria Math" w:hAnsi="Cambria Math"/>
                  <w:lang w:val="en-AU"/>
                </w:rPr>
                <m:t>Q</m:t>
              </m:r>
            </m:e>
            <m:sub>
              <m:r>
                <w:rPr>
                  <w:rFonts w:ascii="Cambria Math" w:hAnsi="Cambria Math"/>
                  <w:lang w:val="en-AU"/>
                </w:rPr>
                <m:t>i</m:t>
              </m:r>
            </m:sub>
            <m:sup>
              <m:r>
                <w:rPr>
                  <w:rFonts w:ascii="Cambria Math" w:hAnsi="Cambria Math"/>
                  <w:lang w:val="en-AU"/>
                </w:rPr>
                <m:t>T</m:t>
              </m:r>
            </m:sup>
          </m:sSubSup>
          <m:r>
            <w:rPr>
              <w:rFonts w:ascii="Cambria Math" w:hAnsi="Cambria Math"/>
              <w:lang w:val="en-AU"/>
            </w:rPr>
            <m:t>+</m:t>
          </m:r>
          <m:sSub>
            <m:sSubPr>
              <m:ctrlPr>
                <w:rPr>
                  <w:rFonts w:ascii="Cambria Math" w:hAnsi="Cambria Math"/>
                  <w:i/>
                  <w:lang w:val="en-AU"/>
                </w:rPr>
              </m:ctrlPr>
            </m:sSubPr>
            <m:e>
              <m:r>
                <w:rPr>
                  <w:rFonts w:ascii="Cambria Math" w:hAnsi="Cambria Math"/>
                  <w:lang w:val="en-AU"/>
                </w:rPr>
                <m:t>ϑ</m:t>
              </m:r>
            </m:e>
            <m:sub>
              <m:r>
                <w:rPr>
                  <w:rFonts w:ascii="Cambria Math" w:hAnsi="Cambria Math"/>
                  <w:lang w:val="en-AU"/>
                </w:rPr>
                <m:t>i2</m:t>
              </m:r>
            </m:sub>
          </m:sSub>
          <m:r>
            <w:rPr>
              <w:rFonts w:ascii="Cambria Math" w:eastAsiaTheme="minorEastAsia" w:hAnsi="Cambria Math"/>
            </w:rPr>
            <m:t xml:space="preserve">       (11)</m:t>
          </m:r>
        </m:oMath>
      </m:oMathPara>
    </w:p>
    <w:p w:rsidR="006916C1" w:rsidRPr="00254355" w:rsidRDefault="006916C1" w:rsidP="006916C1">
      <w:pPr>
        <w:rPr>
          <w:rFonts w:eastAsiaTheme="minorEastAsia"/>
        </w:rPr>
      </w:pPr>
      <w:proofErr w:type="gramStart"/>
      <w:r>
        <w:rPr>
          <w:rFonts w:eastAsiaTheme="minorEastAsia"/>
        </w:rPr>
        <w:t>equation</w:t>
      </w:r>
      <w:proofErr w:type="gramEnd"/>
      <w:r>
        <w:rPr>
          <w:rFonts w:eastAsiaTheme="minorEastAsia"/>
        </w:rPr>
        <w:t xml:space="preserve"> (10) implies that </w:t>
      </w:r>
    </w:p>
    <w:p w:rsidR="006916C1" w:rsidRPr="00E75CF3" w:rsidRDefault="008E2D4C" w:rsidP="006916C1">
      <w:pPr>
        <w:rPr>
          <w:rFonts w:eastAsiaTheme="minorEastAsia"/>
          <w:lang w:val="en-AU"/>
        </w:rPr>
      </w:pPr>
      <m:oMathPara>
        <m:oMath>
          <m:sSub>
            <m:sSubPr>
              <m:ctrlPr>
                <w:rPr>
                  <w:rFonts w:ascii="Cambria Math" w:hAnsi="Cambria Math"/>
                  <w:i/>
                  <w:lang w:val="en-AU"/>
                </w:rPr>
              </m:ctrlPr>
            </m:sSubPr>
            <m:e>
              <m:r>
                <w:rPr>
                  <w:rFonts w:ascii="Cambria Math" w:hAnsi="Cambria Math"/>
                  <w:lang w:val="en-AU"/>
                </w:rPr>
                <m:t>φ</m:t>
              </m:r>
            </m:e>
            <m:sub>
              <m:r>
                <w:rPr>
                  <w:rFonts w:ascii="Cambria Math" w:hAnsi="Cambria Math"/>
                  <w:lang w:val="en-AU"/>
                </w:rPr>
                <m:t>0</m:t>
              </m:r>
            </m:sub>
          </m:sSub>
          <m:r>
            <w:rPr>
              <w:rFonts w:ascii="Cambria Math" w:hAnsi="Cambria Math"/>
              <w:lang w:val="en-AU"/>
            </w:rPr>
            <m:t>=</m:t>
          </m:r>
          <m:sSub>
            <m:sSubPr>
              <m:ctrlPr>
                <w:rPr>
                  <w:rFonts w:ascii="Cambria Math" w:hAnsi="Cambria Math"/>
                  <w:i/>
                  <w:lang w:val="en-AU"/>
                </w:rPr>
              </m:ctrlPr>
            </m:sSubPr>
            <m:e>
              <m:r>
                <w:rPr>
                  <w:rFonts w:ascii="Cambria Math" w:hAnsi="Cambria Math"/>
                  <w:lang w:val="en-AU"/>
                </w:rPr>
                <m:t>α</m:t>
              </m:r>
            </m:e>
            <m:sub>
              <m:r>
                <w:rPr>
                  <w:rFonts w:ascii="Cambria Math" w:hAnsi="Cambria Math"/>
                  <w:lang w:val="en-AU"/>
                </w:rPr>
                <m:t>0</m:t>
              </m:r>
            </m:sub>
          </m:sSub>
          <m:r>
            <w:rPr>
              <w:rFonts w:ascii="Cambria Math" w:hAnsi="Cambria Math"/>
              <w:lang w:val="en-AU"/>
            </w:rPr>
            <m:t>+</m:t>
          </m:r>
          <m:sSub>
            <m:sSubPr>
              <m:ctrlPr>
                <w:rPr>
                  <w:rFonts w:ascii="Cambria Math" w:hAnsi="Cambria Math"/>
                  <w:i/>
                  <w:lang w:val="en-AU"/>
                </w:rPr>
              </m:ctrlPr>
            </m:sSubPr>
            <m:e>
              <m:r>
                <w:rPr>
                  <w:rFonts w:ascii="Cambria Math" w:hAnsi="Cambria Math"/>
                  <w:lang w:val="en-AU"/>
                </w:rPr>
                <m:t>β</m:t>
              </m:r>
            </m:e>
            <m:sub>
              <m:r>
                <w:rPr>
                  <w:rFonts w:ascii="Cambria Math" w:hAnsi="Cambria Math"/>
                  <w:lang w:val="en-AU"/>
                </w:rPr>
                <m:t>0</m:t>
              </m:r>
            </m:sub>
          </m:sSub>
          <m:sSub>
            <m:sSubPr>
              <m:ctrlPr>
                <w:rPr>
                  <w:rFonts w:ascii="Cambria Math" w:hAnsi="Cambria Math"/>
                  <w:i/>
                  <w:lang w:val="en-AU"/>
                </w:rPr>
              </m:ctrlPr>
            </m:sSubPr>
            <m:e>
              <m:r>
                <w:rPr>
                  <w:rFonts w:ascii="Cambria Math" w:hAnsi="Cambria Math"/>
                  <w:lang w:val="en-AU"/>
                </w:rPr>
                <m:t>δ</m:t>
              </m:r>
            </m:e>
            <m:sub>
              <m:r>
                <w:rPr>
                  <w:rFonts w:ascii="Cambria Math" w:hAnsi="Cambria Math"/>
                  <w:lang w:val="en-AU"/>
                </w:rPr>
                <m:t>0</m:t>
              </m:r>
            </m:sub>
          </m:sSub>
          <m:r>
            <w:rPr>
              <w:rFonts w:ascii="Cambria Math" w:hAnsi="Cambria Math"/>
              <w:lang w:val="en-AU"/>
            </w:rPr>
            <m:t xml:space="preserve">          (12a)</m:t>
          </m:r>
        </m:oMath>
      </m:oMathPara>
    </w:p>
    <w:p w:rsidR="006916C1" w:rsidRPr="00E75CF3" w:rsidRDefault="008E2D4C" w:rsidP="006916C1">
      <w:pPr>
        <w:rPr>
          <w:rFonts w:eastAsiaTheme="minorEastAsia"/>
          <w:lang w:val="en-AU"/>
        </w:rPr>
      </w:pPr>
      <m:oMathPara>
        <m:oMath>
          <m:sSub>
            <m:sSubPr>
              <m:ctrlPr>
                <w:rPr>
                  <w:rFonts w:ascii="Cambria Math" w:hAnsi="Cambria Math"/>
                  <w:i/>
                  <w:lang w:val="en-AU"/>
                </w:rPr>
              </m:ctrlPr>
            </m:sSubPr>
            <m:e>
              <m:r>
                <w:rPr>
                  <w:rFonts w:ascii="Cambria Math" w:hAnsi="Cambria Math"/>
                  <w:lang w:val="en-AU"/>
                </w:rPr>
                <m:t>φ</m:t>
              </m:r>
            </m:e>
            <m:sub>
              <m:r>
                <w:rPr>
                  <w:rFonts w:ascii="Cambria Math" w:hAnsi="Cambria Math"/>
                  <w:lang w:val="en-AU"/>
                </w:rPr>
                <m:t>0L</m:t>
              </m:r>
            </m:sub>
          </m:sSub>
          <m:r>
            <w:rPr>
              <w:rFonts w:ascii="Cambria Math" w:hAnsi="Cambria Math"/>
              <w:lang w:val="en-AU"/>
            </w:rPr>
            <m:t>=</m:t>
          </m:r>
          <m:sSub>
            <m:sSubPr>
              <m:ctrlPr>
                <w:rPr>
                  <w:rFonts w:ascii="Cambria Math" w:hAnsi="Cambria Math"/>
                  <w:i/>
                  <w:lang w:val="en-AU"/>
                </w:rPr>
              </m:ctrlPr>
            </m:sSubPr>
            <m:e>
              <m:r>
                <w:rPr>
                  <w:rFonts w:ascii="Cambria Math" w:hAnsi="Cambria Math"/>
                  <w:lang w:val="en-AU"/>
                </w:rPr>
                <m:t>α</m:t>
              </m:r>
            </m:e>
            <m:sub>
              <m:r>
                <w:rPr>
                  <w:rFonts w:ascii="Cambria Math" w:hAnsi="Cambria Math"/>
                  <w:lang w:val="en-AU"/>
                </w:rPr>
                <m:t>L</m:t>
              </m:r>
            </m:sub>
          </m:sSub>
          <m:r>
            <w:rPr>
              <w:rFonts w:ascii="Cambria Math" w:hAnsi="Cambria Math"/>
              <w:lang w:val="en-AU"/>
            </w:rPr>
            <m:t>+</m:t>
          </m:r>
          <m:sSub>
            <m:sSubPr>
              <m:ctrlPr>
                <w:rPr>
                  <w:rFonts w:ascii="Cambria Math" w:hAnsi="Cambria Math"/>
                  <w:i/>
                  <w:lang w:val="en-AU"/>
                </w:rPr>
              </m:ctrlPr>
            </m:sSubPr>
            <m:e>
              <m:r>
                <w:rPr>
                  <w:rFonts w:ascii="Cambria Math" w:hAnsi="Cambria Math"/>
                  <w:lang w:val="en-AU"/>
                </w:rPr>
                <m:t>β</m:t>
              </m:r>
            </m:e>
            <m:sub>
              <m:r>
                <w:rPr>
                  <w:rFonts w:ascii="Cambria Math" w:hAnsi="Cambria Math"/>
                  <w:lang w:val="en-AU"/>
                </w:rPr>
                <m:t>0</m:t>
              </m:r>
            </m:sub>
          </m:sSub>
          <m:sSub>
            <m:sSubPr>
              <m:ctrlPr>
                <w:rPr>
                  <w:rFonts w:ascii="Cambria Math" w:hAnsi="Cambria Math"/>
                  <w:i/>
                  <w:lang w:val="en-AU"/>
                </w:rPr>
              </m:ctrlPr>
            </m:sSubPr>
            <m:e>
              <m:r>
                <w:rPr>
                  <w:rFonts w:ascii="Cambria Math" w:hAnsi="Cambria Math"/>
                  <w:lang w:val="en-AU"/>
                </w:rPr>
                <m:t>δ</m:t>
              </m:r>
            </m:e>
            <m:sub>
              <m:r>
                <w:rPr>
                  <w:rFonts w:ascii="Cambria Math" w:hAnsi="Cambria Math"/>
                  <w:lang w:val="en-AU"/>
                </w:rPr>
                <m:t>0L</m:t>
              </m:r>
            </m:sub>
          </m:sSub>
          <m:r>
            <w:rPr>
              <w:rFonts w:ascii="Cambria Math" w:hAnsi="Cambria Math"/>
              <w:lang w:val="en-AU"/>
            </w:rPr>
            <m:t>+</m:t>
          </m:r>
          <m:sSub>
            <m:sSubPr>
              <m:ctrlPr>
                <w:rPr>
                  <w:rFonts w:ascii="Cambria Math" w:hAnsi="Cambria Math"/>
                  <w:i/>
                  <w:lang w:val="en-AU"/>
                </w:rPr>
              </m:ctrlPr>
            </m:sSubPr>
            <m:e>
              <m:r>
                <w:rPr>
                  <w:rFonts w:ascii="Cambria Math" w:hAnsi="Cambria Math"/>
                  <w:lang w:val="en-AU"/>
                </w:rPr>
                <m:t>β</m:t>
              </m:r>
            </m:e>
            <m:sub>
              <m:r>
                <w:rPr>
                  <w:rFonts w:ascii="Cambria Math" w:hAnsi="Cambria Math"/>
                  <w:lang w:val="en-AU"/>
                </w:rPr>
                <m:t>L</m:t>
              </m:r>
            </m:sub>
          </m:sSub>
          <m:d>
            <m:dPr>
              <m:ctrlPr>
                <w:rPr>
                  <w:rFonts w:ascii="Cambria Math" w:hAnsi="Cambria Math"/>
                  <w:i/>
                  <w:lang w:val="en-AU"/>
                </w:rPr>
              </m:ctrlPr>
            </m:dPr>
            <m:e>
              <m:sSub>
                <m:sSubPr>
                  <m:ctrlPr>
                    <w:rPr>
                      <w:rFonts w:ascii="Cambria Math" w:hAnsi="Cambria Math"/>
                      <w:i/>
                      <w:lang w:val="en-AU"/>
                    </w:rPr>
                  </m:ctrlPr>
                </m:sSubPr>
                <m:e>
                  <m:r>
                    <w:rPr>
                      <w:rFonts w:ascii="Cambria Math" w:hAnsi="Cambria Math"/>
                      <w:lang w:val="en-AU"/>
                    </w:rPr>
                    <m:t>δ</m:t>
                  </m:r>
                </m:e>
                <m:sub>
                  <m:r>
                    <w:rPr>
                      <w:rFonts w:ascii="Cambria Math" w:hAnsi="Cambria Math"/>
                      <w:lang w:val="en-AU"/>
                    </w:rPr>
                    <m:t>0</m:t>
                  </m:r>
                </m:sub>
              </m:sSub>
              <m:r>
                <w:rPr>
                  <w:rFonts w:ascii="Cambria Math" w:hAnsi="Cambria Math"/>
                  <w:lang w:val="en-AU"/>
                </w:rPr>
                <m:t>+</m:t>
              </m:r>
              <m:sSub>
                <m:sSubPr>
                  <m:ctrlPr>
                    <w:rPr>
                      <w:rFonts w:ascii="Cambria Math" w:hAnsi="Cambria Math"/>
                      <w:i/>
                      <w:lang w:val="en-AU"/>
                    </w:rPr>
                  </m:ctrlPr>
                </m:sSubPr>
                <m:e>
                  <m:r>
                    <w:rPr>
                      <w:rFonts w:ascii="Cambria Math" w:hAnsi="Cambria Math"/>
                      <w:lang w:val="en-AU"/>
                    </w:rPr>
                    <m:t>δ</m:t>
                  </m:r>
                </m:e>
                <m:sub>
                  <m:r>
                    <w:rPr>
                      <w:rFonts w:ascii="Cambria Math" w:hAnsi="Cambria Math"/>
                      <w:lang w:val="en-AU"/>
                    </w:rPr>
                    <m:t>0L</m:t>
                  </m:r>
                </m:sub>
              </m:sSub>
            </m:e>
          </m:d>
          <m:r>
            <w:rPr>
              <w:rFonts w:ascii="Cambria Math" w:hAnsi="Cambria Math"/>
              <w:lang w:val="en-AU"/>
            </w:rPr>
            <m:t xml:space="preserve">          (12b)</m:t>
          </m:r>
        </m:oMath>
      </m:oMathPara>
    </w:p>
    <w:p w:rsidR="006916C1" w:rsidRPr="00E75CF3" w:rsidRDefault="008E2D4C" w:rsidP="006916C1">
      <w:pPr>
        <w:rPr>
          <w:rFonts w:eastAsiaTheme="minorEastAsia"/>
          <w:lang w:val="en-AU"/>
        </w:rPr>
      </w:pPr>
      <m:oMathPara>
        <m:oMath>
          <m:sSub>
            <m:sSubPr>
              <m:ctrlPr>
                <w:rPr>
                  <w:rFonts w:ascii="Cambria Math" w:hAnsi="Cambria Math"/>
                  <w:i/>
                  <w:lang w:val="en-AU"/>
                </w:rPr>
              </m:ctrlPr>
            </m:sSubPr>
            <m:e>
              <m:r>
                <w:rPr>
                  <w:rFonts w:ascii="Cambria Math" w:hAnsi="Cambria Math"/>
                  <w:lang w:val="en-AU"/>
                </w:rPr>
                <m:t>φ</m:t>
              </m:r>
            </m:e>
            <m:sub>
              <m:r>
                <w:rPr>
                  <w:rFonts w:ascii="Cambria Math" w:hAnsi="Cambria Math"/>
                  <w:lang w:val="en-AU"/>
                </w:rPr>
                <m:t>1</m:t>
              </m:r>
            </m:sub>
          </m:sSub>
          <m:r>
            <w:rPr>
              <w:rFonts w:ascii="Cambria Math" w:hAnsi="Cambria Math"/>
              <w:lang w:val="en-AU"/>
            </w:rPr>
            <m:t>=</m:t>
          </m:r>
          <m:sSub>
            <m:sSubPr>
              <m:ctrlPr>
                <w:rPr>
                  <w:rFonts w:ascii="Cambria Math" w:hAnsi="Cambria Math"/>
                  <w:i/>
                  <w:lang w:val="en-AU"/>
                </w:rPr>
              </m:ctrlPr>
            </m:sSubPr>
            <m:e>
              <m:r>
                <w:rPr>
                  <w:rFonts w:ascii="Cambria Math" w:hAnsi="Cambria Math"/>
                  <w:lang w:val="en-AU"/>
                </w:rPr>
                <m:t>β</m:t>
              </m:r>
            </m:e>
            <m:sub>
              <m:r>
                <w:rPr>
                  <w:rFonts w:ascii="Cambria Math" w:hAnsi="Cambria Math"/>
                  <w:lang w:val="en-AU"/>
                </w:rPr>
                <m:t>0</m:t>
              </m:r>
            </m:sub>
          </m:sSub>
          <m:sSub>
            <m:sSubPr>
              <m:ctrlPr>
                <w:rPr>
                  <w:rFonts w:ascii="Cambria Math" w:hAnsi="Cambria Math"/>
                  <w:i/>
                  <w:lang w:val="en-AU"/>
                </w:rPr>
              </m:ctrlPr>
            </m:sSubPr>
            <m:e>
              <m:r>
                <w:rPr>
                  <w:rFonts w:ascii="Cambria Math" w:hAnsi="Cambria Math"/>
                  <w:lang w:val="en-AU"/>
                </w:rPr>
                <m:t>δ</m:t>
              </m:r>
            </m:e>
            <m:sub>
              <m:r>
                <w:rPr>
                  <w:rFonts w:ascii="Cambria Math" w:hAnsi="Cambria Math"/>
                  <w:lang w:val="en-AU"/>
                </w:rPr>
                <m:t>1</m:t>
              </m:r>
            </m:sub>
          </m:sSub>
          <m:r>
            <w:rPr>
              <w:rFonts w:ascii="Cambria Math" w:hAnsi="Cambria Math"/>
              <w:lang w:val="en-AU"/>
            </w:rPr>
            <m:t xml:space="preserve">          (12c)</m:t>
          </m:r>
        </m:oMath>
      </m:oMathPara>
    </w:p>
    <w:p w:rsidR="006916C1" w:rsidRPr="00E75CF3" w:rsidRDefault="008E2D4C" w:rsidP="006916C1">
      <w:pPr>
        <w:rPr>
          <w:rFonts w:eastAsiaTheme="minorEastAsia"/>
          <w:lang w:val="en-AU"/>
        </w:rPr>
      </w:pPr>
      <m:oMathPara>
        <m:oMath>
          <m:sSub>
            <m:sSubPr>
              <m:ctrlPr>
                <w:rPr>
                  <w:rFonts w:ascii="Cambria Math" w:hAnsi="Cambria Math"/>
                  <w:i/>
                  <w:lang w:val="en-AU"/>
                </w:rPr>
              </m:ctrlPr>
            </m:sSubPr>
            <m:e>
              <m:r>
                <w:rPr>
                  <w:rFonts w:ascii="Cambria Math" w:hAnsi="Cambria Math"/>
                  <w:lang w:val="en-AU"/>
                </w:rPr>
                <m:t>φ</m:t>
              </m:r>
            </m:e>
            <m:sub>
              <m:r>
                <w:rPr>
                  <w:rFonts w:ascii="Cambria Math" w:hAnsi="Cambria Math"/>
                  <w:lang w:val="en-AU"/>
                </w:rPr>
                <m:t>1L</m:t>
              </m:r>
            </m:sub>
          </m:sSub>
          <m:r>
            <w:rPr>
              <w:rFonts w:ascii="Cambria Math" w:hAnsi="Cambria Math"/>
              <w:lang w:val="en-AU"/>
            </w:rPr>
            <m:t>=</m:t>
          </m:r>
          <m:sSub>
            <m:sSubPr>
              <m:ctrlPr>
                <w:rPr>
                  <w:rFonts w:ascii="Cambria Math" w:hAnsi="Cambria Math"/>
                  <w:i/>
                  <w:lang w:val="en-AU"/>
                </w:rPr>
              </m:ctrlPr>
            </m:sSubPr>
            <m:e>
              <m:r>
                <w:rPr>
                  <w:rFonts w:ascii="Cambria Math" w:hAnsi="Cambria Math"/>
                  <w:lang w:val="en-AU"/>
                </w:rPr>
                <m:t>β</m:t>
              </m:r>
            </m:e>
            <m:sub>
              <m:r>
                <w:rPr>
                  <w:rFonts w:ascii="Cambria Math" w:hAnsi="Cambria Math"/>
                  <w:lang w:val="en-AU"/>
                </w:rPr>
                <m:t>0</m:t>
              </m:r>
            </m:sub>
          </m:sSub>
          <m:d>
            <m:dPr>
              <m:begChr m:val="["/>
              <m:endChr m:val="]"/>
              <m:ctrlPr>
                <w:rPr>
                  <w:rFonts w:ascii="Cambria Math" w:hAnsi="Cambria Math"/>
                  <w:i/>
                  <w:lang w:val="en-AU"/>
                </w:rPr>
              </m:ctrlPr>
            </m:dPr>
            <m:e>
              <m:sSub>
                <m:sSubPr>
                  <m:ctrlPr>
                    <w:rPr>
                      <w:rFonts w:ascii="Cambria Math" w:hAnsi="Cambria Math"/>
                      <w:i/>
                      <w:lang w:val="en-AU"/>
                    </w:rPr>
                  </m:ctrlPr>
                </m:sSubPr>
                <m:e>
                  <m:r>
                    <w:rPr>
                      <w:rFonts w:ascii="Cambria Math" w:hAnsi="Cambria Math"/>
                      <w:lang w:val="en-AU"/>
                    </w:rPr>
                    <m:t>δ</m:t>
                  </m:r>
                </m:e>
                <m:sub>
                  <m:r>
                    <w:rPr>
                      <w:rFonts w:ascii="Cambria Math" w:hAnsi="Cambria Math"/>
                      <w:lang w:val="en-AU"/>
                    </w:rPr>
                    <m:t>1L</m:t>
                  </m:r>
                </m:sub>
              </m:sSub>
              <m:r>
                <w:rPr>
                  <w:rFonts w:ascii="Cambria Math" w:hAnsi="Cambria Math"/>
                  <w:lang w:val="en-AU"/>
                </w:rPr>
                <m:t>+</m:t>
              </m:r>
              <m:sSub>
                <m:sSubPr>
                  <m:ctrlPr>
                    <w:rPr>
                      <w:rFonts w:ascii="Cambria Math" w:hAnsi="Cambria Math"/>
                      <w:i/>
                      <w:lang w:val="en-AU"/>
                    </w:rPr>
                  </m:ctrlPr>
                </m:sSubPr>
                <m:e>
                  <m:r>
                    <w:rPr>
                      <w:rFonts w:ascii="Cambria Math" w:hAnsi="Cambria Math"/>
                      <w:lang w:val="en-AU"/>
                    </w:rPr>
                    <m:t>β</m:t>
                  </m:r>
                </m:e>
                <m:sub>
                  <m:r>
                    <w:rPr>
                      <w:rFonts w:ascii="Cambria Math" w:hAnsi="Cambria Math"/>
                      <w:lang w:val="en-AU"/>
                    </w:rPr>
                    <m:t>L</m:t>
                  </m:r>
                </m:sub>
              </m:sSub>
              <m:d>
                <m:dPr>
                  <m:ctrlPr>
                    <w:rPr>
                      <w:rFonts w:ascii="Cambria Math" w:hAnsi="Cambria Math"/>
                      <w:i/>
                      <w:lang w:val="en-AU"/>
                    </w:rPr>
                  </m:ctrlPr>
                </m:dPr>
                <m:e>
                  <m:sSub>
                    <m:sSubPr>
                      <m:ctrlPr>
                        <w:rPr>
                          <w:rFonts w:ascii="Cambria Math" w:hAnsi="Cambria Math"/>
                          <w:i/>
                          <w:lang w:val="en-AU"/>
                        </w:rPr>
                      </m:ctrlPr>
                    </m:sSubPr>
                    <m:e>
                      <m:r>
                        <w:rPr>
                          <w:rFonts w:ascii="Cambria Math" w:hAnsi="Cambria Math"/>
                          <w:lang w:val="en-AU"/>
                        </w:rPr>
                        <m:t>δ</m:t>
                      </m:r>
                    </m:e>
                    <m:sub>
                      <m:r>
                        <w:rPr>
                          <w:rFonts w:ascii="Cambria Math" w:hAnsi="Cambria Math"/>
                          <w:lang w:val="en-AU"/>
                        </w:rPr>
                        <m:t>0</m:t>
                      </m:r>
                    </m:sub>
                  </m:sSub>
                  <m:r>
                    <w:rPr>
                      <w:rFonts w:ascii="Cambria Math" w:hAnsi="Cambria Math"/>
                      <w:lang w:val="en-AU"/>
                    </w:rPr>
                    <m:t>+</m:t>
                  </m:r>
                  <m:sSub>
                    <m:sSubPr>
                      <m:ctrlPr>
                        <w:rPr>
                          <w:rFonts w:ascii="Cambria Math" w:hAnsi="Cambria Math"/>
                          <w:i/>
                          <w:lang w:val="en-AU"/>
                        </w:rPr>
                      </m:ctrlPr>
                    </m:sSubPr>
                    <m:e>
                      <m:r>
                        <w:rPr>
                          <w:rFonts w:ascii="Cambria Math" w:hAnsi="Cambria Math"/>
                          <w:lang w:val="en-AU"/>
                        </w:rPr>
                        <m:t>δ</m:t>
                      </m:r>
                    </m:e>
                    <m:sub>
                      <m:r>
                        <w:rPr>
                          <w:rFonts w:ascii="Cambria Math" w:hAnsi="Cambria Math"/>
                          <w:lang w:val="en-AU"/>
                        </w:rPr>
                        <m:t>0L</m:t>
                      </m:r>
                    </m:sub>
                  </m:sSub>
                </m:e>
              </m:d>
            </m:e>
          </m:d>
          <m:r>
            <w:rPr>
              <w:rFonts w:ascii="Cambria Math" w:hAnsi="Cambria Math"/>
              <w:lang w:val="en-AU"/>
            </w:rPr>
            <m:t xml:space="preserve">          (12d)</m:t>
          </m:r>
        </m:oMath>
      </m:oMathPara>
    </w:p>
    <w:p w:rsidR="0040763D" w:rsidRDefault="00FE517E" w:rsidP="001F320C">
      <w:pPr>
        <w:rPr>
          <w:rFonts w:eastAsiaTheme="minorEastAsia"/>
        </w:rPr>
      </w:pPr>
      <w:r>
        <w:rPr>
          <w:rFonts w:eastAsiaTheme="minorEastAsia"/>
        </w:rPr>
        <w:t xml:space="preserve">As shown in Table A1 below, the conditional group means used in Feinstein’s and </w:t>
      </w:r>
      <w:proofErr w:type="spellStart"/>
      <w:r>
        <w:rPr>
          <w:rFonts w:eastAsiaTheme="minorEastAsia"/>
        </w:rPr>
        <w:t>Jerrim</w:t>
      </w:r>
      <w:proofErr w:type="spellEnd"/>
      <w:r>
        <w:rPr>
          <w:rFonts w:eastAsiaTheme="minorEastAsia"/>
        </w:rPr>
        <w:t xml:space="preserve"> and </w:t>
      </w:r>
      <w:proofErr w:type="spellStart"/>
      <w:r>
        <w:rPr>
          <w:rFonts w:eastAsiaTheme="minorEastAsia"/>
        </w:rPr>
        <w:t>Vigoles</w:t>
      </w:r>
      <w:proofErr w:type="spellEnd"/>
      <w:r>
        <w:rPr>
          <w:rFonts w:eastAsiaTheme="minorEastAsia"/>
        </w:rPr>
        <w:t xml:space="preserve">’ plots, </w:t>
      </w:r>
      <w:proofErr w:type="gramStart"/>
      <m:oMath>
        <m:r>
          <w:rPr>
            <w:rFonts w:ascii="Cambria Math" w:eastAsiaTheme="minorEastAsia" w:hAnsi="Cambria Math"/>
          </w:rPr>
          <m:t>E(</m:t>
        </m:r>
        <w:proofErr w:type="gramEnd"/>
        <m:sSub>
          <m:sSubPr>
            <m:ctrlPr>
              <w:rPr>
                <w:rFonts w:ascii="Cambria Math" w:eastAsiaTheme="minorEastAsia" w:hAnsi="Cambria Math"/>
                <w:i/>
              </w:rPr>
            </m:ctrlPr>
          </m:sSubPr>
          <m:e>
            <m:r>
              <w:rPr>
                <w:rFonts w:ascii="Cambria Math" w:eastAsiaTheme="minorEastAsia" w:hAnsi="Cambria Math"/>
              </w:rPr>
              <m:t>Y</m:t>
            </m:r>
          </m:e>
          <m:sub>
            <m:r>
              <w:rPr>
                <w:rFonts w:ascii="Cambria Math" w:eastAsiaTheme="minorEastAsia" w:hAnsi="Cambria Math"/>
              </w:rPr>
              <m:t>it</m:t>
            </m:r>
          </m:sub>
        </m:sSub>
        <m:r>
          <w:rPr>
            <w:rFonts w:ascii="Cambria Math" w:eastAsiaTheme="minorEastAsia" w:hAnsi="Cambria Math"/>
          </w:rPr>
          <m:t>|</m:t>
        </m:r>
        <m:sSubSup>
          <m:sSubSupPr>
            <m:ctrlPr>
              <w:rPr>
                <w:rFonts w:ascii="Cambria Math" w:hAnsi="Cambria Math"/>
                <w:i/>
                <w:lang w:val="en-AU"/>
              </w:rPr>
            </m:ctrlPr>
          </m:sSubSupPr>
          <m:e>
            <m:r>
              <w:rPr>
                <w:rFonts w:ascii="Cambria Math" w:hAnsi="Cambria Math"/>
                <w:lang w:val="en-AU"/>
              </w:rPr>
              <m:t>Q</m:t>
            </m:r>
          </m:e>
          <m:sub>
            <m:r>
              <w:rPr>
                <w:rFonts w:ascii="Cambria Math" w:hAnsi="Cambria Math"/>
                <w:lang w:val="en-AU"/>
              </w:rPr>
              <m:t>i</m:t>
            </m:r>
          </m:sub>
          <m:sup>
            <m:r>
              <w:rPr>
                <w:rFonts w:ascii="Cambria Math" w:hAnsi="Cambria Math"/>
                <w:lang w:val="en-AU"/>
              </w:rPr>
              <m:t>T</m:t>
            </m:r>
          </m:sup>
        </m:sSubSup>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 xml:space="preserve"> L</m:t>
            </m:r>
          </m:e>
          <m:sub>
            <m:r>
              <w:rPr>
                <w:rFonts w:ascii="Cambria Math" w:eastAsiaTheme="minorEastAsia" w:hAnsi="Cambria Math"/>
              </w:rPr>
              <m:t>i</m:t>
            </m:r>
          </m:sub>
        </m:sSub>
        <m:r>
          <w:rPr>
            <w:rFonts w:ascii="Cambria Math" w:eastAsiaTheme="minorEastAsia" w:hAnsi="Cambria Math"/>
          </w:rPr>
          <m:t>)</m:t>
        </m:r>
      </m:oMath>
      <w:r>
        <w:rPr>
          <w:rFonts w:eastAsiaTheme="minorEastAsia"/>
        </w:rPr>
        <w:t xml:space="preserve">, are estimates of different combinations of the first-stage </w:t>
      </w:r>
      <w:r w:rsidR="001F320C">
        <w:rPr>
          <w:rFonts w:eastAsiaTheme="minorEastAsia"/>
        </w:rPr>
        <w:t>(</w:t>
      </w:r>
      <m:oMath>
        <m:r>
          <w:rPr>
            <w:rFonts w:ascii="Cambria Math" w:eastAsiaTheme="minorEastAsia" w:hAnsi="Cambria Math"/>
          </w:rPr>
          <m:t>δ</m:t>
        </m:r>
      </m:oMath>
      <w:r w:rsidR="001F320C">
        <w:rPr>
          <w:rFonts w:eastAsiaTheme="minorEastAsia"/>
        </w:rPr>
        <w:t xml:space="preserve">) </w:t>
      </w:r>
      <w:r>
        <w:rPr>
          <w:rFonts w:eastAsiaTheme="minorEastAsia"/>
        </w:rPr>
        <w:t xml:space="preserve">and reduced-form </w:t>
      </w:r>
      <w:r w:rsidR="001F320C">
        <w:rPr>
          <w:rFonts w:eastAsiaTheme="minorEastAsia"/>
        </w:rPr>
        <w:t>(</w:t>
      </w:r>
      <m:oMath>
        <m:r>
          <w:rPr>
            <w:rFonts w:ascii="Cambria Math" w:eastAsiaTheme="minorEastAsia" w:hAnsi="Cambria Math"/>
          </w:rPr>
          <m:t>φ</m:t>
        </m:r>
      </m:oMath>
      <w:r w:rsidR="001F320C">
        <w:rPr>
          <w:rFonts w:eastAsiaTheme="minorEastAsia"/>
        </w:rPr>
        <w:t xml:space="preserve">) </w:t>
      </w:r>
      <w:r w:rsidR="000247E5">
        <w:rPr>
          <w:rFonts w:eastAsiaTheme="minorEastAsia"/>
        </w:rPr>
        <w:t>parameters in (9) and (11</w:t>
      </w:r>
      <w:r>
        <w:rPr>
          <w:rFonts w:eastAsiaTheme="minorEastAsia"/>
        </w:rPr>
        <w:t>) respectively.</w:t>
      </w:r>
      <w:r w:rsidR="001F320C">
        <w:rPr>
          <w:rFonts w:eastAsiaTheme="minorEastAsia"/>
        </w:rPr>
        <w:t xml:space="preserve"> Given estimates of these parameters, the expressions (12a) to (12d) can be solved to give </w:t>
      </w:r>
      <w:r w:rsidR="0040763D">
        <w:rPr>
          <w:rFonts w:eastAsiaTheme="minorEastAsia"/>
        </w:rPr>
        <w:t xml:space="preserve">the IV estimators from (10). </w:t>
      </w:r>
    </w:p>
    <w:p w:rsidR="001F320C" w:rsidRPr="00F03E13" w:rsidRDefault="008E2D4C" w:rsidP="001F320C">
      <w:pPr>
        <w:rPr>
          <w:rFonts w:eastAsiaTheme="minorEastAsia"/>
          <w:lang w:val="en-AU"/>
        </w:rPr>
      </w:pPr>
      <m:oMathPara>
        <m:oMath>
          <m:sSub>
            <m:sSubPr>
              <m:ctrlPr>
                <w:rPr>
                  <w:rFonts w:ascii="Cambria Math" w:hAnsi="Cambria Math"/>
                  <w:i/>
                  <w:lang w:val="en-AU"/>
                </w:rPr>
              </m:ctrlPr>
            </m:sSubPr>
            <m:e>
              <m:r>
                <w:rPr>
                  <w:rFonts w:ascii="Cambria Math" w:hAnsi="Cambria Math"/>
                  <w:lang w:val="en-AU"/>
                </w:rPr>
                <m:t>α</m:t>
              </m:r>
            </m:e>
            <m:sub>
              <m:r>
                <w:rPr>
                  <w:rFonts w:ascii="Cambria Math" w:hAnsi="Cambria Math"/>
                  <w:lang w:val="en-AU"/>
                </w:rPr>
                <m:t>0</m:t>
              </m:r>
            </m:sub>
          </m:sSub>
          <m:r>
            <w:rPr>
              <w:rFonts w:ascii="Cambria Math" w:hAnsi="Cambria Math"/>
              <w:lang w:val="en-AU"/>
            </w:rPr>
            <m:t>=</m:t>
          </m:r>
          <m:sSub>
            <m:sSubPr>
              <m:ctrlPr>
                <w:rPr>
                  <w:rFonts w:ascii="Cambria Math" w:hAnsi="Cambria Math"/>
                  <w:i/>
                  <w:lang w:val="en-AU"/>
                </w:rPr>
              </m:ctrlPr>
            </m:sSubPr>
            <m:e>
              <m:r>
                <w:rPr>
                  <w:rFonts w:ascii="Cambria Math" w:hAnsi="Cambria Math"/>
                  <w:lang w:val="en-AU"/>
                </w:rPr>
                <m:t>φ</m:t>
              </m:r>
            </m:e>
            <m:sub>
              <m:r>
                <w:rPr>
                  <w:rFonts w:ascii="Cambria Math" w:hAnsi="Cambria Math"/>
                  <w:lang w:val="en-AU"/>
                </w:rPr>
                <m:t>0</m:t>
              </m:r>
            </m:sub>
          </m:sSub>
          <m:r>
            <w:rPr>
              <w:rFonts w:ascii="Cambria Math" w:hAnsi="Cambria Math"/>
              <w:lang w:val="en-AU"/>
            </w:rPr>
            <m:t>-</m:t>
          </m:r>
          <m:f>
            <m:fPr>
              <m:ctrlPr>
                <w:rPr>
                  <w:rFonts w:ascii="Cambria Math" w:hAnsi="Cambria Math"/>
                  <w:i/>
                  <w:lang w:val="en-AU"/>
                </w:rPr>
              </m:ctrlPr>
            </m:fPr>
            <m:num>
              <m:sSub>
                <m:sSubPr>
                  <m:ctrlPr>
                    <w:rPr>
                      <w:rFonts w:ascii="Cambria Math" w:hAnsi="Cambria Math"/>
                      <w:i/>
                      <w:lang w:val="en-AU"/>
                    </w:rPr>
                  </m:ctrlPr>
                </m:sSubPr>
                <m:e>
                  <m:r>
                    <w:rPr>
                      <w:rFonts w:ascii="Cambria Math" w:hAnsi="Cambria Math"/>
                      <w:lang w:val="en-AU"/>
                    </w:rPr>
                    <m:t>φ</m:t>
                  </m:r>
                </m:e>
                <m:sub>
                  <m:r>
                    <w:rPr>
                      <w:rFonts w:ascii="Cambria Math" w:hAnsi="Cambria Math"/>
                      <w:lang w:val="en-AU"/>
                    </w:rPr>
                    <m:t>1</m:t>
                  </m:r>
                </m:sub>
              </m:sSub>
            </m:num>
            <m:den>
              <m:sSub>
                <m:sSubPr>
                  <m:ctrlPr>
                    <w:rPr>
                      <w:rFonts w:ascii="Cambria Math" w:hAnsi="Cambria Math"/>
                      <w:i/>
                      <w:lang w:val="en-AU"/>
                    </w:rPr>
                  </m:ctrlPr>
                </m:sSubPr>
                <m:e>
                  <m:r>
                    <w:rPr>
                      <w:rFonts w:ascii="Cambria Math" w:hAnsi="Cambria Math"/>
                      <w:lang w:val="en-AU"/>
                    </w:rPr>
                    <m:t>δ</m:t>
                  </m:r>
                </m:e>
                <m:sub>
                  <m:r>
                    <w:rPr>
                      <w:rFonts w:ascii="Cambria Math" w:hAnsi="Cambria Math"/>
                      <w:lang w:val="en-AU"/>
                    </w:rPr>
                    <m:t>1</m:t>
                  </m:r>
                </m:sub>
              </m:sSub>
            </m:den>
          </m:f>
          <m:sSub>
            <m:sSubPr>
              <m:ctrlPr>
                <w:rPr>
                  <w:rFonts w:ascii="Cambria Math" w:hAnsi="Cambria Math"/>
                  <w:i/>
                  <w:lang w:val="en-AU"/>
                </w:rPr>
              </m:ctrlPr>
            </m:sSubPr>
            <m:e>
              <m:r>
                <w:rPr>
                  <w:rFonts w:ascii="Cambria Math" w:hAnsi="Cambria Math"/>
                  <w:lang w:val="en-AU"/>
                </w:rPr>
                <m:t>δ</m:t>
              </m:r>
            </m:e>
            <m:sub>
              <m:r>
                <w:rPr>
                  <w:rFonts w:ascii="Cambria Math" w:hAnsi="Cambria Math"/>
                  <w:lang w:val="en-AU"/>
                </w:rPr>
                <m:t>0</m:t>
              </m:r>
            </m:sub>
          </m:sSub>
          <m:r>
            <w:rPr>
              <w:rFonts w:ascii="Cambria Math" w:hAnsi="Cambria Math"/>
              <w:lang w:val="en-AU"/>
            </w:rPr>
            <m:t xml:space="preserve">          (13a)</m:t>
          </m:r>
        </m:oMath>
      </m:oMathPara>
    </w:p>
    <w:p w:rsidR="001F320C" w:rsidRDefault="008E2D4C" w:rsidP="001F320C">
      <w:pPr>
        <w:rPr>
          <w:rFonts w:eastAsiaTheme="minorEastAsia"/>
        </w:rPr>
      </w:pPr>
      <m:oMathPara>
        <m:oMath>
          <m:sSub>
            <m:sSubPr>
              <m:ctrlPr>
                <w:rPr>
                  <w:rFonts w:ascii="Cambria Math" w:hAnsi="Cambria Math"/>
                  <w:i/>
                  <w:lang w:val="en-AU"/>
                </w:rPr>
              </m:ctrlPr>
            </m:sSubPr>
            <m:e>
              <m:r>
                <w:rPr>
                  <w:rFonts w:ascii="Cambria Math" w:hAnsi="Cambria Math"/>
                  <w:lang w:val="en-AU"/>
                </w:rPr>
                <m:t>α</m:t>
              </m:r>
            </m:e>
            <m:sub>
              <m:r>
                <w:rPr>
                  <w:rFonts w:ascii="Cambria Math" w:hAnsi="Cambria Math"/>
                  <w:lang w:val="en-AU"/>
                </w:rPr>
                <m:t>L</m:t>
              </m:r>
            </m:sub>
          </m:sSub>
          <m:r>
            <w:rPr>
              <w:rFonts w:ascii="Cambria Math" w:hAnsi="Cambria Math"/>
              <w:lang w:val="en-AU"/>
            </w:rPr>
            <m:t>=</m:t>
          </m:r>
          <m:sSub>
            <m:sSubPr>
              <m:ctrlPr>
                <w:rPr>
                  <w:rFonts w:ascii="Cambria Math" w:hAnsi="Cambria Math"/>
                  <w:i/>
                  <w:lang w:val="en-AU"/>
                </w:rPr>
              </m:ctrlPr>
            </m:sSubPr>
            <m:e>
              <m:r>
                <w:rPr>
                  <w:rFonts w:ascii="Cambria Math" w:hAnsi="Cambria Math"/>
                  <w:lang w:val="en-AU"/>
                </w:rPr>
                <m:t>φ</m:t>
              </m:r>
            </m:e>
            <m:sub>
              <m:r>
                <w:rPr>
                  <w:rFonts w:ascii="Cambria Math" w:hAnsi="Cambria Math"/>
                  <w:lang w:val="en-AU"/>
                </w:rPr>
                <m:t>0L</m:t>
              </m:r>
            </m:sub>
          </m:sSub>
          <m:r>
            <w:rPr>
              <w:rFonts w:ascii="Cambria Math" w:hAnsi="Cambria Math"/>
              <w:lang w:val="en-AU"/>
            </w:rPr>
            <m:t>-</m:t>
          </m:r>
          <m:f>
            <m:fPr>
              <m:ctrlPr>
                <w:rPr>
                  <w:rFonts w:ascii="Cambria Math" w:hAnsi="Cambria Math"/>
                  <w:i/>
                  <w:lang w:val="en-AU"/>
                </w:rPr>
              </m:ctrlPr>
            </m:fPr>
            <m:num>
              <m:sSub>
                <m:sSubPr>
                  <m:ctrlPr>
                    <w:rPr>
                      <w:rFonts w:ascii="Cambria Math" w:hAnsi="Cambria Math"/>
                      <w:i/>
                      <w:lang w:val="en-AU"/>
                    </w:rPr>
                  </m:ctrlPr>
                </m:sSubPr>
                <m:e>
                  <m:r>
                    <w:rPr>
                      <w:rFonts w:ascii="Cambria Math" w:hAnsi="Cambria Math"/>
                      <w:lang w:val="en-AU"/>
                    </w:rPr>
                    <m:t>φ</m:t>
                  </m:r>
                </m:e>
                <m:sub>
                  <m:r>
                    <w:rPr>
                      <w:rFonts w:ascii="Cambria Math" w:hAnsi="Cambria Math"/>
                      <w:lang w:val="en-AU"/>
                    </w:rPr>
                    <m:t>1</m:t>
                  </m:r>
                </m:sub>
              </m:sSub>
            </m:num>
            <m:den>
              <m:sSub>
                <m:sSubPr>
                  <m:ctrlPr>
                    <w:rPr>
                      <w:rFonts w:ascii="Cambria Math" w:hAnsi="Cambria Math"/>
                      <w:i/>
                      <w:lang w:val="en-AU"/>
                    </w:rPr>
                  </m:ctrlPr>
                </m:sSubPr>
                <m:e>
                  <m:r>
                    <w:rPr>
                      <w:rFonts w:ascii="Cambria Math" w:hAnsi="Cambria Math"/>
                      <w:lang w:val="en-AU"/>
                    </w:rPr>
                    <m:t>δ</m:t>
                  </m:r>
                </m:e>
                <m:sub>
                  <m:r>
                    <w:rPr>
                      <w:rFonts w:ascii="Cambria Math" w:hAnsi="Cambria Math"/>
                      <w:lang w:val="en-AU"/>
                    </w:rPr>
                    <m:t>1</m:t>
                  </m:r>
                </m:sub>
              </m:sSub>
            </m:den>
          </m:f>
          <m:sSub>
            <m:sSubPr>
              <m:ctrlPr>
                <w:rPr>
                  <w:rFonts w:ascii="Cambria Math" w:hAnsi="Cambria Math"/>
                  <w:i/>
                  <w:lang w:val="en-AU"/>
                </w:rPr>
              </m:ctrlPr>
            </m:sSubPr>
            <m:e>
              <m:r>
                <w:rPr>
                  <w:rFonts w:ascii="Cambria Math" w:hAnsi="Cambria Math"/>
                  <w:lang w:val="en-AU"/>
                </w:rPr>
                <m:t>δ</m:t>
              </m:r>
            </m:e>
            <m:sub>
              <m:r>
                <w:rPr>
                  <w:rFonts w:ascii="Cambria Math" w:hAnsi="Cambria Math"/>
                  <w:lang w:val="en-AU"/>
                </w:rPr>
                <m:t>0L</m:t>
              </m:r>
            </m:sub>
          </m:sSub>
          <m:r>
            <w:rPr>
              <w:rFonts w:ascii="Cambria Math" w:hAnsi="Cambria Math"/>
              <w:lang w:val="en-AU"/>
            </w:rPr>
            <m:t>-</m:t>
          </m:r>
          <m:sSub>
            <m:sSubPr>
              <m:ctrlPr>
                <w:rPr>
                  <w:rFonts w:ascii="Cambria Math" w:hAnsi="Cambria Math"/>
                  <w:i/>
                  <w:lang w:val="en-AU"/>
                </w:rPr>
              </m:ctrlPr>
            </m:sSubPr>
            <m:e>
              <m:r>
                <w:rPr>
                  <w:rFonts w:ascii="Cambria Math" w:hAnsi="Cambria Math"/>
                  <w:lang w:val="en-AU"/>
                </w:rPr>
                <m:t>φ</m:t>
              </m:r>
            </m:e>
            <m:sub>
              <m:r>
                <w:rPr>
                  <w:rFonts w:ascii="Cambria Math" w:hAnsi="Cambria Math"/>
                  <w:lang w:val="en-AU"/>
                </w:rPr>
                <m:t>1L</m:t>
              </m:r>
            </m:sub>
          </m:sSub>
          <m:f>
            <m:fPr>
              <m:ctrlPr>
                <w:rPr>
                  <w:rFonts w:ascii="Cambria Math" w:hAnsi="Cambria Math"/>
                  <w:i/>
                  <w:lang w:val="en-AU"/>
                </w:rPr>
              </m:ctrlPr>
            </m:fPr>
            <m:num>
              <m:sSub>
                <m:sSubPr>
                  <m:ctrlPr>
                    <w:rPr>
                      <w:rFonts w:ascii="Cambria Math" w:hAnsi="Cambria Math"/>
                      <w:i/>
                      <w:lang w:val="en-AU"/>
                    </w:rPr>
                  </m:ctrlPr>
                </m:sSubPr>
                <m:e>
                  <m:r>
                    <w:rPr>
                      <w:rFonts w:ascii="Cambria Math" w:hAnsi="Cambria Math"/>
                      <w:lang w:val="en-AU"/>
                    </w:rPr>
                    <m:t>δ</m:t>
                  </m:r>
                </m:e>
                <m:sub>
                  <m:r>
                    <w:rPr>
                      <w:rFonts w:ascii="Cambria Math" w:hAnsi="Cambria Math"/>
                      <w:lang w:val="en-AU"/>
                    </w:rPr>
                    <m:t>1</m:t>
                  </m:r>
                </m:sub>
              </m:sSub>
            </m:num>
            <m:den>
              <m:sSub>
                <m:sSubPr>
                  <m:ctrlPr>
                    <w:rPr>
                      <w:rFonts w:ascii="Cambria Math" w:hAnsi="Cambria Math"/>
                      <w:i/>
                      <w:lang w:val="en-AU"/>
                    </w:rPr>
                  </m:ctrlPr>
                </m:sSubPr>
                <m:e>
                  <m:r>
                    <w:rPr>
                      <w:rFonts w:ascii="Cambria Math" w:hAnsi="Cambria Math"/>
                      <w:lang w:val="en-AU"/>
                    </w:rPr>
                    <m:t>φ</m:t>
                  </m:r>
                </m:e>
                <m:sub>
                  <m:r>
                    <w:rPr>
                      <w:rFonts w:ascii="Cambria Math" w:hAnsi="Cambria Math"/>
                      <w:lang w:val="en-AU"/>
                    </w:rPr>
                    <m:t>1</m:t>
                  </m:r>
                </m:sub>
              </m:sSub>
            </m:den>
          </m:f>
          <m:r>
            <w:rPr>
              <w:rFonts w:ascii="Cambria Math" w:hAnsi="Cambria Math"/>
              <w:lang w:val="en-AU"/>
            </w:rPr>
            <m:t>-</m:t>
          </m:r>
          <m:sSub>
            <m:sSubPr>
              <m:ctrlPr>
                <w:rPr>
                  <w:rFonts w:ascii="Cambria Math" w:hAnsi="Cambria Math"/>
                  <w:i/>
                  <w:lang w:val="en-AU"/>
                </w:rPr>
              </m:ctrlPr>
            </m:sSubPr>
            <m:e>
              <m:r>
                <w:rPr>
                  <w:rFonts w:ascii="Cambria Math" w:hAnsi="Cambria Math"/>
                  <w:lang w:val="en-AU"/>
                </w:rPr>
                <m:t>δ</m:t>
              </m:r>
            </m:e>
            <m:sub>
              <m:r>
                <w:rPr>
                  <w:rFonts w:ascii="Cambria Math" w:hAnsi="Cambria Math"/>
                  <w:lang w:val="en-AU"/>
                </w:rPr>
                <m:t>1L</m:t>
              </m:r>
            </m:sub>
          </m:sSub>
          <m:r>
            <w:rPr>
              <w:rFonts w:ascii="Cambria Math" w:hAnsi="Cambria Math"/>
              <w:lang w:val="en-AU"/>
            </w:rPr>
            <m:t xml:space="preserve">          (13b)</m:t>
          </m:r>
        </m:oMath>
      </m:oMathPara>
    </w:p>
    <w:p w:rsidR="001F320C" w:rsidRPr="00E75CF3" w:rsidRDefault="008E2D4C" w:rsidP="001F320C">
      <w:pPr>
        <w:rPr>
          <w:rFonts w:eastAsiaTheme="minorEastAsia"/>
          <w:lang w:val="en-AU"/>
        </w:rPr>
      </w:pPr>
      <m:oMathPara>
        <m:oMath>
          <m:sSub>
            <m:sSubPr>
              <m:ctrlPr>
                <w:rPr>
                  <w:rFonts w:ascii="Cambria Math" w:hAnsi="Cambria Math"/>
                  <w:i/>
                  <w:lang w:val="en-AU"/>
                </w:rPr>
              </m:ctrlPr>
            </m:sSubPr>
            <m:e>
              <m:r>
                <w:rPr>
                  <w:rFonts w:ascii="Cambria Math" w:hAnsi="Cambria Math"/>
                  <w:lang w:val="en-AU"/>
                </w:rPr>
                <m:t>β</m:t>
              </m:r>
            </m:e>
            <m:sub>
              <m:r>
                <w:rPr>
                  <w:rFonts w:ascii="Cambria Math" w:hAnsi="Cambria Math"/>
                  <w:lang w:val="en-AU"/>
                </w:rPr>
                <m:t>0</m:t>
              </m:r>
            </m:sub>
          </m:sSub>
          <m:r>
            <w:rPr>
              <w:rFonts w:ascii="Cambria Math" w:hAnsi="Cambria Math"/>
              <w:lang w:val="en-AU"/>
            </w:rPr>
            <m:t>=</m:t>
          </m:r>
          <m:f>
            <m:fPr>
              <m:ctrlPr>
                <w:rPr>
                  <w:rFonts w:ascii="Cambria Math" w:hAnsi="Cambria Math"/>
                  <w:i/>
                  <w:lang w:val="en-AU"/>
                </w:rPr>
              </m:ctrlPr>
            </m:fPr>
            <m:num>
              <m:sSub>
                <m:sSubPr>
                  <m:ctrlPr>
                    <w:rPr>
                      <w:rFonts w:ascii="Cambria Math" w:hAnsi="Cambria Math"/>
                      <w:i/>
                      <w:lang w:val="en-AU"/>
                    </w:rPr>
                  </m:ctrlPr>
                </m:sSubPr>
                <m:e>
                  <m:r>
                    <w:rPr>
                      <w:rFonts w:ascii="Cambria Math" w:hAnsi="Cambria Math"/>
                      <w:lang w:val="en-AU"/>
                    </w:rPr>
                    <m:t>φ</m:t>
                  </m:r>
                </m:e>
                <m:sub>
                  <m:r>
                    <w:rPr>
                      <w:rFonts w:ascii="Cambria Math" w:hAnsi="Cambria Math"/>
                      <w:lang w:val="en-AU"/>
                    </w:rPr>
                    <m:t>1</m:t>
                  </m:r>
                </m:sub>
              </m:sSub>
            </m:num>
            <m:den>
              <m:sSub>
                <m:sSubPr>
                  <m:ctrlPr>
                    <w:rPr>
                      <w:rFonts w:ascii="Cambria Math" w:hAnsi="Cambria Math"/>
                      <w:i/>
                      <w:lang w:val="en-AU"/>
                    </w:rPr>
                  </m:ctrlPr>
                </m:sSubPr>
                <m:e>
                  <m:r>
                    <w:rPr>
                      <w:rFonts w:ascii="Cambria Math" w:hAnsi="Cambria Math"/>
                      <w:lang w:val="en-AU"/>
                    </w:rPr>
                    <m:t>δ</m:t>
                  </m:r>
                </m:e>
                <m:sub>
                  <m:r>
                    <w:rPr>
                      <w:rFonts w:ascii="Cambria Math" w:hAnsi="Cambria Math"/>
                      <w:lang w:val="en-AU"/>
                    </w:rPr>
                    <m:t>1</m:t>
                  </m:r>
                </m:sub>
              </m:sSub>
            </m:den>
          </m:f>
          <m:r>
            <w:rPr>
              <w:rFonts w:ascii="Cambria Math" w:hAnsi="Cambria Math"/>
              <w:lang w:val="en-AU"/>
            </w:rPr>
            <m:t xml:space="preserve">          (13c)</m:t>
          </m:r>
        </m:oMath>
      </m:oMathPara>
    </w:p>
    <w:p w:rsidR="001F320C" w:rsidRPr="00F03E13" w:rsidRDefault="008E2D4C" w:rsidP="001F320C">
      <w:pPr>
        <w:rPr>
          <w:rFonts w:eastAsiaTheme="minorEastAsia"/>
          <w:lang w:val="en-AU"/>
        </w:rPr>
      </w:pPr>
      <m:oMathPara>
        <m:oMath>
          <m:sSub>
            <m:sSubPr>
              <m:ctrlPr>
                <w:rPr>
                  <w:rFonts w:ascii="Cambria Math" w:hAnsi="Cambria Math"/>
                  <w:i/>
                  <w:lang w:val="en-AU"/>
                </w:rPr>
              </m:ctrlPr>
            </m:sSubPr>
            <m:e>
              <m:r>
                <w:rPr>
                  <w:rFonts w:ascii="Cambria Math" w:hAnsi="Cambria Math"/>
                  <w:lang w:val="en-AU"/>
                </w:rPr>
                <m:t>β</m:t>
              </m:r>
            </m:e>
            <m:sub>
              <m:r>
                <w:rPr>
                  <w:rFonts w:ascii="Cambria Math" w:hAnsi="Cambria Math"/>
                  <w:lang w:val="en-AU"/>
                </w:rPr>
                <m:t>L</m:t>
              </m:r>
            </m:sub>
          </m:sSub>
          <m:r>
            <w:rPr>
              <w:rFonts w:ascii="Cambria Math" w:hAnsi="Cambria Math"/>
              <w:lang w:val="en-AU"/>
            </w:rPr>
            <m:t>=</m:t>
          </m:r>
          <m:f>
            <m:fPr>
              <m:ctrlPr>
                <w:rPr>
                  <w:rFonts w:ascii="Cambria Math" w:hAnsi="Cambria Math"/>
                  <w:i/>
                  <w:lang w:val="en-AU"/>
                </w:rPr>
              </m:ctrlPr>
            </m:fPr>
            <m:num>
              <m:sSub>
                <m:sSubPr>
                  <m:ctrlPr>
                    <w:rPr>
                      <w:rFonts w:ascii="Cambria Math" w:hAnsi="Cambria Math"/>
                      <w:i/>
                      <w:lang w:val="en-AU"/>
                    </w:rPr>
                  </m:ctrlPr>
                </m:sSubPr>
                <m:e>
                  <m:r>
                    <w:rPr>
                      <w:rFonts w:ascii="Cambria Math" w:hAnsi="Cambria Math"/>
                      <w:lang w:val="en-AU"/>
                    </w:rPr>
                    <m:t>φ</m:t>
                  </m:r>
                </m:e>
                <m:sub>
                  <m:r>
                    <w:rPr>
                      <w:rFonts w:ascii="Cambria Math" w:hAnsi="Cambria Math"/>
                      <w:lang w:val="en-AU"/>
                    </w:rPr>
                    <m:t>1L</m:t>
                  </m:r>
                </m:sub>
              </m:sSub>
              <m:sSub>
                <m:sSubPr>
                  <m:ctrlPr>
                    <w:rPr>
                      <w:rFonts w:ascii="Cambria Math" w:hAnsi="Cambria Math"/>
                      <w:i/>
                      <w:lang w:val="en-AU"/>
                    </w:rPr>
                  </m:ctrlPr>
                </m:sSubPr>
                <m:e>
                  <m:r>
                    <w:rPr>
                      <w:rFonts w:ascii="Cambria Math" w:hAnsi="Cambria Math"/>
                      <w:lang w:val="en-AU"/>
                    </w:rPr>
                    <m:t>δ</m:t>
                  </m:r>
                </m:e>
                <m:sub>
                  <m:r>
                    <w:rPr>
                      <w:rFonts w:ascii="Cambria Math" w:hAnsi="Cambria Math"/>
                      <w:lang w:val="en-AU"/>
                    </w:rPr>
                    <m:t>1</m:t>
                  </m:r>
                </m:sub>
              </m:sSub>
              <m:r>
                <w:rPr>
                  <w:rFonts w:ascii="Cambria Math" w:hAnsi="Cambria Math"/>
                  <w:lang w:val="en-AU"/>
                </w:rPr>
                <m:t>-</m:t>
              </m:r>
              <m:sSub>
                <m:sSubPr>
                  <m:ctrlPr>
                    <w:rPr>
                      <w:rFonts w:ascii="Cambria Math" w:hAnsi="Cambria Math"/>
                      <w:i/>
                      <w:lang w:val="en-AU"/>
                    </w:rPr>
                  </m:ctrlPr>
                </m:sSubPr>
                <m:e>
                  <m:sSub>
                    <m:sSubPr>
                      <m:ctrlPr>
                        <w:rPr>
                          <w:rFonts w:ascii="Cambria Math" w:hAnsi="Cambria Math"/>
                          <w:i/>
                          <w:lang w:val="en-AU"/>
                        </w:rPr>
                      </m:ctrlPr>
                    </m:sSubPr>
                    <m:e>
                      <m:r>
                        <w:rPr>
                          <w:rFonts w:ascii="Cambria Math" w:hAnsi="Cambria Math"/>
                          <w:lang w:val="en-AU"/>
                        </w:rPr>
                        <m:t>φ</m:t>
                      </m:r>
                    </m:e>
                    <m:sub>
                      <m:r>
                        <w:rPr>
                          <w:rFonts w:ascii="Cambria Math" w:hAnsi="Cambria Math"/>
                          <w:lang w:val="en-AU"/>
                        </w:rPr>
                        <m:t>1</m:t>
                      </m:r>
                    </m:sub>
                  </m:sSub>
                  <m:r>
                    <w:rPr>
                      <w:rFonts w:ascii="Cambria Math" w:hAnsi="Cambria Math"/>
                      <w:lang w:val="en-AU"/>
                    </w:rPr>
                    <m:t>δ</m:t>
                  </m:r>
                </m:e>
                <m:sub>
                  <m:r>
                    <w:rPr>
                      <w:rFonts w:ascii="Cambria Math" w:hAnsi="Cambria Math"/>
                      <w:lang w:val="en-AU"/>
                    </w:rPr>
                    <m:t>1L</m:t>
                  </m:r>
                </m:sub>
              </m:sSub>
            </m:num>
            <m:den>
              <m:sSub>
                <m:sSubPr>
                  <m:ctrlPr>
                    <w:rPr>
                      <w:rFonts w:ascii="Cambria Math" w:hAnsi="Cambria Math"/>
                      <w:i/>
                      <w:lang w:val="en-AU"/>
                    </w:rPr>
                  </m:ctrlPr>
                </m:sSubPr>
                <m:e>
                  <m:r>
                    <w:rPr>
                      <w:rFonts w:ascii="Cambria Math" w:hAnsi="Cambria Math"/>
                      <w:lang w:val="en-AU"/>
                    </w:rPr>
                    <m:t>φ</m:t>
                  </m:r>
                </m:e>
                <m:sub>
                  <m:r>
                    <w:rPr>
                      <w:rFonts w:ascii="Cambria Math" w:hAnsi="Cambria Math"/>
                      <w:lang w:val="en-AU"/>
                    </w:rPr>
                    <m:t>1</m:t>
                  </m:r>
                </m:sub>
              </m:sSub>
              <m:d>
                <m:dPr>
                  <m:ctrlPr>
                    <w:rPr>
                      <w:rFonts w:ascii="Cambria Math" w:hAnsi="Cambria Math"/>
                      <w:i/>
                      <w:lang w:val="en-AU"/>
                    </w:rPr>
                  </m:ctrlPr>
                </m:dPr>
                <m:e>
                  <m:sSub>
                    <m:sSubPr>
                      <m:ctrlPr>
                        <w:rPr>
                          <w:rFonts w:ascii="Cambria Math" w:hAnsi="Cambria Math"/>
                          <w:i/>
                          <w:lang w:val="en-AU"/>
                        </w:rPr>
                      </m:ctrlPr>
                    </m:sSubPr>
                    <m:e>
                      <m:r>
                        <w:rPr>
                          <w:rFonts w:ascii="Cambria Math" w:hAnsi="Cambria Math"/>
                          <w:lang w:val="en-AU"/>
                        </w:rPr>
                        <m:t>δ</m:t>
                      </m:r>
                    </m:e>
                    <m:sub>
                      <m:r>
                        <w:rPr>
                          <w:rFonts w:ascii="Cambria Math" w:hAnsi="Cambria Math"/>
                          <w:lang w:val="en-AU"/>
                        </w:rPr>
                        <m:t>0</m:t>
                      </m:r>
                    </m:sub>
                  </m:sSub>
                  <m:r>
                    <w:rPr>
                      <w:rFonts w:ascii="Cambria Math" w:hAnsi="Cambria Math"/>
                      <w:lang w:val="en-AU"/>
                    </w:rPr>
                    <m:t>+</m:t>
                  </m:r>
                  <m:sSub>
                    <m:sSubPr>
                      <m:ctrlPr>
                        <w:rPr>
                          <w:rFonts w:ascii="Cambria Math" w:hAnsi="Cambria Math"/>
                          <w:i/>
                          <w:lang w:val="en-AU"/>
                        </w:rPr>
                      </m:ctrlPr>
                    </m:sSubPr>
                    <m:e>
                      <m:r>
                        <w:rPr>
                          <w:rFonts w:ascii="Cambria Math" w:hAnsi="Cambria Math"/>
                          <w:lang w:val="en-AU"/>
                        </w:rPr>
                        <m:t>δ</m:t>
                      </m:r>
                    </m:e>
                    <m:sub>
                      <m:r>
                        <w:rPr>
                          <w:rFonts w:ascii="Cambria Math" w:hAnsi="Cambria Math"/>
                          <w:lang w:val="en-AU"/>
                        </w:rPr>
                        <m:t>0L</m:t>
                      </m:r>
                    </m:sub>
                  </m:sSub>
                </m:e>
              </m:d>
            </m:den>
          </m:f>
          <m:r>
            <w:rPr>
              <w:rFonts w:ascii="Cambria Math" w:hAnsi="Cambria Math"/>
              <w:lang w:val="en-AU"/>
            </w:rPr>
            <m:t xml:space="preserve">          (13d)</m:t>
          </m:r>
        </m:oMath>
      </m:oMathPara>
    </w:p>
    <w:p w:rsidR="006916C1" w:rsidRDefault="006916C1" w:rsidP="005B62E8">
      <w:pPr>
        <w:rPr>
          <w:rFonts w:eastAsiaTheme="minorEastAsia"/>
        </w:rPr>
      </w:pPr>
    </w:p>
    <w:p w:rsidR="00526BAE" w:rsidRDefault="00B20C9D" w:rsidP="00E75CF3">
      <w:pPr>
        <w:rPr>
          <w:rFonts w:eastAsiaTheme="minorEastAsia"/>
          <w:lang w:val="en-AU"/>
        </w:rPr>
      </w:pPr>
      <w:r>
        <w:rPr>
          <w:rFonts w:eastAsiaTheme="minorEastAsia"/>
          <w:lang w:val="en-AU"/>
        </w:rPr>
        <w:t>To</w:t>
      </w:r>
      <w:r w:rsidR="000247E5">
        <w:rPr>
          <w:rFonts w:eastAsiaTheme="minorEastAsia"/>
          <w:lang w:val="en-AU"/>
        </w:rPr>
        <w:t xml:space="preserve"> illustrate, we apply equations (13a) to (13d) to numbers directly taken from Feinstein’s original chart. In this case, </w:t>
      </w:r>
      <m:oMath>
        <m:sSubSup>
          <m:sSubSupPr>
            <m:ctrlPr>
              <w:rPr>
                <w:rFonts w:ascii="Cambria Math" w:hAnsi="Cambria Math"/>
                <w:i/>
                <w:lang w:val="en-AU"/>
              </w:rPr>
            </m:ctrlPr>
          </m:sSubSupPr>
          <m:e>
            <m:r>
              <w:rPr>
                <w:rFonts w:ascii="Cambria Math" w:hAnsi="Cambria Math"/>
                <w:lang w:val="en-AU"/>
              </w:rPr>
              <m:t>Q</m:t>
            </m:r>
          </m:e>
          <m:sub>
            <m:r>
              <w:rPr>
                <w:rFonts w:ascii="Cambria Math" w:hAnsi="Cambria Math"/>
                <w:lang w:val="en-AU"/>
              </w:rPr>
              <m:t>i</m:t>
            </m:r>
          </m:sub>
          <m:sup>
            <m:r>
              <w:rPr>
                <w:rFonts w:ascii="Cambria Math" w:hAnsi="Cambria Math"/>
                <w:lang w:val="en-AU"/>
              </w:rPr>
              <m:t>T</m:t>
            </m:r>
          </m:sup>
        </m:sSubSup>
      </m:oMath>
      <w:r w:rsidR="000247E5">
        <w:rPr>
          <w:rFonts w:eastAsiaTheme="minorEastAsia"/>
          <w:lang w:val="en-AU"/>
        </w:rPr>
        <w:t xml:space="preserve"> is a dummy variable equal to 1 if the child is high ability at 22 months, equal to zero if the child is low ability at 22 months, </w:t>
      </w:r>
      <w:r w:rsidR="00526BAE">
        <w:rPr>
          <w:rFonts w:eastAsiaTheme="minorEastAsia"/>
          <w:lang w:val="en-AU"/>
        </w:rPr>
        <w:t xml:space="preserve">and </w:t>
      </w:r>
      <w:r w:rsidR="000E004A">
        <w:rPr>
          <w:rFonts w:eastAsiaTheme="minorEastAsia"/>
          <w:lang w:val="en-AU"/>
        </w:rPr>
        <w:t xml:space="preserve">the observation is </w:t>
      </w:r>
      <w:r w:rsidR="00526BAE">
        <w:rPr>
          <w:rFonts w:eastAsiaTheme="minorEastAsia"/>
          <w:lang w:val="en-AU"/>
        </w:rPr>
        <w:t>omitted from the analysis otherwise</w:t>
      </w:r>
      <w:r w:rsidR="00FE13E8">
        <w:rPr>
          <w:rStyle w:val="FootnoteReference"/>
          <w:rFonts w:eastAsiaTheme="minorEastAsia"/>
          <w:lang w:val="en-AU"/>
        </w:rPr>
        <w:footnoteReference w:id="2"/>
      </w:r>
      <w:r w:rsidR="00526BAE">
        <w:rPr>
          <w:rFonts w:eastAsiaTheme="minorEastAsia"/>
          <w:lang w:val="en-AU"/>
        </w:rPr>
        <w:t xml:space="preserve">. </w:t>
      </w:r>
      <m:oMath>
        <m:sSub>
          <m:sSubPr>
            <m:ctrlPr>
              <w:rPr>
                <w:rFonts w:ascii="Cambria Math" w:eastAsiaTheme="minorEastAsia" w:hAnsi="Cambria Math"/>
                <w:i/>
              </w:rPr>
            </m:ctrlPr>
          </m:sSubPr>
          <m:e>
            <m:r>
              <w:rPr>
                <w:rFonts w:ascii="Cambria Math" w:eastAsiaTheme="minorEastAsia" w:hAnsi="Cambria Math"/>
              </w:rPr>
              <m:t>Y</m:t>
            </m:r>
          </m:e>
          <m:sub>
            <m:r>
              <w:rPr>
                <w:rFonts w:ascii="Cambria Math" w:eastAsiaTheme="minorEastAsia" w:hAnsi="Cambria Math"/>
              </w:rPr>
              <m:t>i1</m:t>
            </m:r>
          </m:sub>
        </m:sSub>
      </m:oMath>
      <w:r w:rsidR="00526BAE">
        <w:rPr>
          <w:rFonts w:eastAsiaTheme="minorEastAsia"/>
          <w:lang w:val="en-AU"/>
        </w:rPr>
        <w:t xml:space="preserve"> </w:t>
      </w:r>
      <w:proofErr w:type="gramStart"/>
      <w:r w:rsidR="00526BAE">
        <w:rPr>
          <w:rFonts w:eastAsiaTheme="minorEastAsia"/>
          <w:lang w:val="en-AU"/>
        </w:rPr>
        <w:t>is</w:t>
      </w:r>
      <w:proofErr w:type="gramEnd"/>
      <w:r w:rsidR="00526BAE">
        <w:rPr>
          <w:rFonts w:eastAsiaTheme="minorEastAsia"/>
          <w:lang w:val="en-AU"/>
        </w:rPr>
        <w:t xml:space="preserve"> the child’s percentile rank at 42 months, and </w:t>
      </w:r>
      <m:oMath>
        <m:sSub>
          <m:sSubPr>
            <m:ctrlPr>
              <w:rPr>
                <w:rFonts w:ascii="Cambria Math" w:eastAsiaTheme="minorEastAsia" w:hAnsi="Cambria Math"/>
                <w:i/>
              </w:rPr>
            </m:ctrlPr>
          </m:sSubPr>
          <m:e>
            <m:r>
              <w:rPr>
                <w:rFonts w:ascii="Cambria Math" w:eastAsiaTheme="minorEastAsia" w:hAnsi="Cambria Math"/>
              </w:rPr>
              <m:t>Y</m:t>
            </m:r>
          </m:e>
          <m:sub>
            <m:r>
              <w:rPr>
                <w:rFonts w:ascii="Cambria Math" w:eastAsiaTheme="minorEastAsia" w:hAnsi="Cambria Math"/>
              </w:rPr>
              <m:t>i2</m:t>
            </m:r>
          </m:sub>
        </m:sSub>
      </m:oMath>
      <w:r w:rsidR="00526BAE">
        <w:rPr>
          <w:rFonts w:eastAsiaTheme="minorEastAsia"/>
          <w:lang w:val="en-AU"/>
        </w:rPr>
        <w:t xml:space="preserve"> is their percentile rank</w:t>
      </w:r>
      <w:r>
        <w:rPr>
          <w:rFonts w:eastAsiaTheme="minorEastAsia"/>
          <w:lang w:val="en-AU"/>
        </w:rPr>
        <w:t xml:space="preserve"> </w:t>
      </w:r>
      <w:r w:rsidR="00526BAE">
        <w:rPr>
          <w:rFonts w:eastAsiaTheme="minorEastAsia"/>
          <w:lang w:val="en-AU"/>
        </w:rPr>
        <w:t>at 10 years</w:t>
      </w:r>
      <w:r w:rsidR="00DE1055">
        <w:rPr>
          <w:rStyle w:val="FootnoteReference"/>
          <w:rFonts w:eastAsiaTheme="minorEastAsia"/>
          <w:lang w:val="en-AU"/>
        </w:rPr>
        <w:footnoteReference w:id="3"/>
      </w:r>
      <w:r w:rsidR="00526BAE">
        <w:rPr>
          <w:rFonts w:eastAsiaTheme="minorEastAsia"/>
          <w:lang w:val="en-AU"/>
        </w:rPr>
        <w:t xml:space="preserve">. </w:t>
      </w:r>
      <w:r w:rsidR="000E004A">
        <w:rPr>
          <w:rFonts w:eastAsiaTheme="minorEastAsia"/>
          <w:lang w:val="en-AU"/>
        </w:rPr>
        <w:t xml:space="preserve">It is important to note that </w:t>
      </w:r>
      <w:r w:rsidR="00DD57F0">
        <w:rPr>
          <w:rFonts w:eastAsiaTheme="minorEastAsia"/>
          <w:lang w:val="en-AU"/>
        </w:rPr>
        <w:t xml:space="preserve">in this analysis baseline ability is defined at 42 rather than 22 months, so the trajectories estimated here have a different interpretation from those in Feinstein’s original chart.  </w:t>
      </w:r>
      <w:r w:rsidR="00290267">
        <w:rPr>
          <w:rFonts w:eastAsiaTheme="minorEastAsia"/>
          <w:lang w:val="en-AU"/>
        </w:rPr>
        <w:t xml:space="preserve">The use of the </w:t>
      </w:r>
      <w:proofErr w:type="gramStart"/>
      <w:r w:rsidR="00290267">
        <w:rPr>
          <w:rFonts w:eastAsiaTheme="minorEastAsia"/>
          <w:lang w:val="en-AU"/>
        </w:rPr>
        <w:t>22 month</w:t>
      </w:r>
      <w:proofErr w:type="gramEnd"/>
      <w:r w:rsidR="00290267">
        <w:rPr>
          <w:rFonts w:eastAsiaTheme="minorEastAsia"/>
          <w:lang w:val="en-AU"/>
        </w:rPr>
        <w:t xml:space="preserve"> outcome as an </w:t>
      </w:r>
      <w:r w:rsidR="00107389">
        <w:rPr>
          <w:rFonts w:eastAsiaTheme="minorEastAsia"/>
          <w:lang w:val="en-AU"/>
        </w:rPr>
        <w:t>instrument</w:t>
      </w:r>
      <w:r w:rsidR="00290267">
        <w:rPr>
          <w:rFonts w:eastAsiaTheme="minorEastAsia"/>
          <w:lang w:val="en-AU"/>
        </w:rPr>
        <w:t xml:space="preserve"> means that we can only ask </w:t>
      </w:r>
      <w:r w:rsidR="00107389">
        <w:rPr>
          <w:rFonts w:eastAsiaTheme="minorEastAsia"/>
          <w:lang w:val="en-AU"/>
        </w:rPr>
        <w:t xml:space="preserve">how trajectories diverged from an identical starting point at </w:t>
      </w:r>
      <w:r w:rsidR="00107389" w:rsidRPr="0015627A">
        <w:rPr>
          <w:rFonts w:eastAsiaTheme="minorEastAsia"/>
          <w:i/>
          <w:lang w:val="en-AU"/>
        </w:rPr>
        <w:t>42</w:t>
      </w:r>
      <w:r w:rsidR="00107389">
        <w:rPr>
          <w:rFonts w:eastAsiaTheme="minorEastAsia"/>
          <w:lang w:val="en-AU"/>
        </w:rPr>
        <w:t xml:space="preserve"> months – the correction for measurement error </w:t>
      </w:r>
      <w:r w:rsidR="00DD57F0">
        <w:rPr>
          <w:rFonts w:eastAsiaTheme="minorEastAsia"/>
          <w:lang w:val="en-AU"/>
        </w:rPr>
        <w:t xml:space="preserve">in the 42 month score </w:t>
      </w:r>
      <w:r w:rsidR="00107389">
        <w:rPr>
          <w:rFonts w:eastAsiaTheme="minorEastAsia"/>
          <w:lang w:val="en-AU"/>
        </w:rPr>
        <w:t xml:space="preserve">comes at the </w:t>
      </w:r>
      <w:r w:rsidR="00DD57F0">
        <w:rPr>
          <w:rFonts w:eastAsiaTheme="minorEastAsia"/>
          <w:lang w:val="en-AU"/>
        </w:rPr>
        <w:t>price of making statements about trajectories from the earliest observation in the data.</w:t>
      </w:r>
      <w:r w:rsidR="00A16848">
        <w:rPr>
          <w:rFonts w:eastAsiaTheme="minorEastAsia"/>
          <w:lang w:val="en-AU"/>
        </w:rPr>
        <w:t xml:space="preserve"> The IV assumptions require uncorrelated measurement errors, and also that the </w:t>
      </w:r>
      <w:proofErr w:type="gramStart"/>
      <w:r w:rsidR="00A16848">
        <w:rPr>
          <w:rFonts w:eastAsiaTheme="minorEastAsia"/>
          <w:lang w:val="en-AU"/>
        </w:rPr>
        <w:t>22 month</w:t>
      </w:r>
      <w:proofErr w:type="gramEnd"/>
      <w:r w:rsidR="00A16848">
        <w:rPr>
          <w:rFonts w:eastAsiaTheme="minorEastAsia"/>
          <w:lang w:val="en-AU"/>
        </w:rPr>
        <w:t xml:space="preserve"> score be redundant in the prediction of the 10 year outcome, once the 42 month score is held constant.</w:t>
      </w:r>
    </w:p>
    <w:p w:rsidR="00DF16AE" w:rsidRPr="00B20C9D" w:rsidRDefault="00DF16AE" w:rsidP="00E75CF3">
      <w:pPr>
        <w:rPr>
          <w:rFonts w:eastAsiaTheme="minorEastAsia"/>
          <w:lang w:val="en-AU"/>
        </w:rPr>
      </w:pPr>
      <w:r>
        <w:rPr>
          <w:rFonts w:eastAsiaTheme="minorEastAsia"/>
          <w:lang w:val="en-AU"/>
        </w:rPr>
        <w:t>Table A1 provides estimates of the relevant group mean percentile scores at 42 months and 10 years read directly from Feinstein’s chart, and shows how they correspond to the parameters in equations (</w:t>
      </w:r>
      <w:r w:rsidR="005E7ECA">
        <w:rPr>
          <w:rFonts w:eastAsiaTheme="minorEastAsia"/>
          <w:lang w:val="en-AU"/>
        </w:rPr>
        <w:t>9</w:t>
      </w:r>
      <w:r>
        <w:rPr>
          <w:rFonts w:eastAsiaTheme="minorEastAsia"/>
          <w:lang w:val="en-AU"/>
        </w:rPr>
        <w:t>) and (</w:t>
      </w:r>
      <w:r w:rsidR="005E7ECA">
        <w:rPr>
          <w:rFonts w:eastAsiaTheme="minorEastAsia"/>
          <w:lang w:val="en-AU"/>
        </w:rPr>
        <w:t>11</w:t>
      </w:r>
      <w:r>
        <w:rPr>
          <w:rFonts w:eastAsiaTheme="minorEastAsia"/>
          <w:lang w:val="en-AU"/>
        </w:rPr>
        <w:t>).</w:t>
      </w:r>
      <w:r w:rsidR="00466E68">
        <w:rPr>
          <w:rFonts w:eastAsiaTheme="minorEastAsia"/>
          <w:lang w:val="en-AU"/>
        </w:rPr>
        <w:t xml:space="preserve"> Table A2 then manipulates the group mean scores to isolate the individual model parameters (in the first two columns), and finally applies equations (13a) to (13d) </w:t>
      </w:r>
      <w:r w:rsidR="005639E0">
        <w:rPr>
          <w:rFonts w:eastAsiaTheme="minorEastAsia"/>
          <w:lang w:val="en-AU"/>
        </w:rPr>
        <w:t>to derive the IV estimators of (8) (</w:t>
      </w:r>
      <w:proofErr w:type="gramStart"/>
      <w:r w:rsidR="005639E0">
        <w:rPr>
          <w:rFonts w:eastAsiaTheme="minorEastAsia"/>
          <w:lang w:val="en-AU"/>
        </w:rPr>
        <w:t>the</w:t>
      </w:r>
      <w:proofErr w:type="gramEnd"/>
      <w:r w:rsidR="005639E0">
        <w:rPr>
          <w:rFonts w:eastAsiaTheme="minorEastAsia"/>
          <w:lang w:val="en-AU"/>
        </w:rPr>
        <w:t xml:space="preserve"> final column).</w:t>
      </w:r>
    </w:p>
    <w:p w:rsidR="007428E1" w:rsidRPr="007119E8" w:rsidRDefault="005E7ECA" w:rsidP="005E7ECA">
      <w:pPr>
        <w:keepNext/>
        <w:rPr>
          <w:rFonts w:eastAsiaTheme="minorEastAsia"/>
          <w:b/>
          <w:lang w:val="en-AU"/>
        </w:rPr>
      </w:pPr>
      <w:r w:rsidRPr="007119E8">
        <w:rPr>
          <w:rFonts w:eastAsiaTheme="minorEastAsia"/>
          <w:b/>
          <w:lang w:val="en-AU"/>
        </w:rPr>
        <w:lastRenderedPageBreak/>
        <w:t>Table A1. Group mean scores at 42 months and 10 years from Feinstein’s chart, and their interpretation as first-stage and reduced form IV equation parameters</w:t>
      </w:r>
    </w:p>
    <w:tbl>
      <w:tblPr>
        <w:tblStyle w:val="TableGrid"/>
        <w:tblW w:w="8926" w:type="dxa"/>
        <w:tblLook w:val="04A0" w:firstRow="1" w:lastRow="0" w:firstColumn="1" w:lastColumn="0" w:noHBand="0" w:noVBand="1"/>
      </w:tblPr>
      <w:tblGrid>
        <w:gridCol w:w="2396"/>
        <w:gridCol w:w="2254"/>
        <w:gridCol w:w="2254"/>
        <w:gridCol w:w="2022"/>
      </w:tblGrid>
      <w:tr w:rsidR="0040763D" w:rsidRPr="00FD2649" w:rsidTr="005E7ECA">
        <w:tc>
          <w:tcPr>
            <w:tcW w:w="2396" w:type="dxa"/>
          </w:tcPr>
          <w:p w:rsidR="0040763D" w:rsidRPr="007119E8" w:rsidRDefault="005E7ECA" w:rsidP="005E7ECA">
            <w:pPr>
              <w:keepNext/>
              <w:rPr>
                <w:rFonts w:ascii="Calibri" w:eastAsia="Times New Roman" w:hAnsi="Calibri" w:cs="Times New Roman"/>
                <w:b/>
              </w:rPr>
            </w:pPr>
            <w:r w:rsidRPr="007119E8">
              <w:rPr>
                <w:rFonts w:ascii="Calibri" w:eastAsia="Times New Roman" w:hAnsi="Calibri" w:cs="Times New Roman"/>
                <w:b/>
              </w:rPr>
              <w:t>Group</w:t>
            </w:r>
          </w:p>
        </w:tc>
        <w:tc>
          <w:tcPr>
            <w:tcW w:w="2254" w:type="dxa"/>
          </w:tcPr>
          <w:p w:rsidR="0040763D" w:rsidRPr="007119E8" w:rsidRDefault="000E004A" w:rsidP="005E7ECA">
            <w:pPr>
              <w:keepNext/>
              <w:rPr>
                <w:rFonts w:ascii="Calibri" w:eastAsia="Times New Roman" w:hAnsi="Calibri" w:cs="Times New Roman"/>
                <w:b/>
              </w:rPr>
            </w:pPr>
            <w:r w:rsidRPr="007119E8">
              <w:rPr>
                <w:rFonts w:ascii="Calibri" w:eastAsia="Times New Roman" w:hAnsi="Calibri" w:cs="Times New Roman"/>
                <w:b/>
              </w:rPr>
              <w:t>Calculation</w:t>
            </w:r>
          </w:p>
        </w:tc>
        <w:tc>
          <w:tcPr>
            <w:tcW w:w="2254" w:type="dxa"/>
          </w:tcPr>
          <w:p w:rsidR="0040763D" w:rsidRPr="007119E8" w:rsidRDefault="000E004A" w:rsidP="005E7ECA">
            <w:pPr>
              <w:keepNext/>
              <w:rPr>
                <w:rFonts w:ascii="Calibri" w:eastAsia="Times New Roman" w:hAnsi="Calibri" w:cs="Times New Roman"/>
                <w:b/>
              </w:rPr>
            </w:pPr>
            <w:r w:rsidRPr="007119E8">
              <w:rPr>
                <w:rFonts w:ascii="Calibri" w:eastAsia="Times New Roman" w:hAnsi="Calibri" w:cs="Times New Roman"/>
                <w:b/>
              </w:rPr>
              <w:t>Model parameters</w:t>
            </w:r>
          </w:p>
        </w:tc>
        <w:tc>
          <w:tcPr>
            <w:tcW w:w="2022" w:type="dxa"/>
          </w:tcPr>
          <w:p w:rsidR="0040763D" w:rsidRPr="007119E8" w:rsidRDefault="0040763D" w:rsidP="005E7ECA">
            <w:pPr>
              <w:keepNext/>
              <w:rPr>
                <w:rFonts w:eastAsiaTheme="minorEastAsia"/>
                <w:b/>
              </w:rPr>
            </w:pPr>
            <w:r w:rsidRPr="007119E8">
              <w:rPr>
                <w:rFonts w:eastAsiaTheme="minorEastAsia"/>
                <w:b/>
              </w:rPr>
              <w:t>Observed value from Feinstein’s chart</w:t>
            </w:r>
          </w:p>
        </w:tc>
      </w:tr>
      <w:tr w:rsidR="0040763D" w:rsidRPr="00AA7C5C" w:rsidTr="005E7ECA">
        <w:tc>
          <w:tcPr>
            <w:tcW w:w="2396" w:type="dxa"/>
          </w:tcPr>
          <w:p w:rsidR="0040763D" w:rsidRDefault="005E7ECA" w:rsidP="005E7ECA">
            <w:pPr>
              <w:keepNext/>
              <w:rPr>
                <w:rFonts w:ascii="Calibri" w:eastAsia="Calibri" w:hAnsi="Calibri" w:cs="Times New Roman"/>
                <w:lang w:val="en-AU"/>
              </w:rPr>
            </w:pPr>
            <w:r>
              <w:rPr>
                <w:rFonts w:ascii="Calibri" w:eastAsia="Calibri" w:hAnsi="Calibri" w:cs="Times New Roman"/>
                <w:lang w:val="en-AU"/>
              </w:rPr>
              <w:t>A. 42 month score (</w:t>
            </w:r>
            <m:oMath>
              <m:sSub>
                <m:sSubPr>
                  <m:ctrlPr>
                    <w:rPr>
                      <w:rFonts w:ascii="Cambria Math" w:eastAsiaTheme="minorEastAsia" w:hAnsi="Cambria Math"/>
                      <w:i/>
                    </w:rPr>
                  </m:ctrlPr>
                </m:sSubPr>
                <m:e>
                  <m:r>
                    <w:rPr>
                      <w:rFonts w:ascii="Cambria Math" w:eastAsiaTheme="minorEastAsia" w:hAnsi="Cambria Math"/>
                    </w:rPr>
                    <m:t>Y</m:t>
                  </m:r>
                </m:e>
                <m:sub>
                  <m:r>
                    <w:rPr>
                      <w:rFonts w:ascii="Cambria Math" w:eastAsiaTheme="minorEastAsia" w:hAnsi="Cambria Math"/>
                    </w:rPr>
                    <m:t>i1</m:t>
                  </m:r>
                </m:sub>
              </m:sSub>
            </m:oMath>
            <w:r>
              <w:rPr>
                <w:rFonts w:ascii="Calibri" w:eastAsia="Calibri" w:hAnsi="Calibri" w:cs="Times New Roman"/>
              </w:rPr>
              <w:t>)</w:t>
            </w:r>
          </w:p>
        </w:tc>
        <w:tc>
          <w:tcPr>
            <w:tcW w:w="2254" w:type="dxa"/>
          </w:tcPr>
          <w:p w:rsidR="0040763D" w:rsidRDefault="0040763D" w:rsidP="005E7ECA">
            <w:pPr>
              <w:keepNext/>
              <w:rPr>
                <w:rFonts w:ascii="Calibri" w:eastAsia="Calibri" w:hAnsi="Calibri" w:cs="Times New Roman"/>
                <w:lang w:val="en-AU"/>
              </w:rPr>
            </w:pPr>
          </w:p>
        </w:tc>
        <w:tc>
          <w:tcPr>
            <w:tcW w:w="2254" w:type="dxa"/>
          </w:tcPr>
          <w:p w:rsidR="0040763D" w:rsidRDefault="0040763D" w:rsidP="005E7ECA">
            <w:pPr>
              <w:keepNext/>
              <w:rPr>
                <w:rFonts w:ascii="Calibri" w:eastAsia="Calibri" w:hAnsi="Calibri" w:cs="Times New Roman"/>
                <w:lang w:val="en-AU"/>
              </w:rPr>
            </w:pPr>
          </w:p>
        </w:tc>
        <w:tc>
          <w:tcPr>
            <w:tcW w:w="2022" w:type="dxa"/>
          </w:tcPr>
          <w:p w:rsidR="0040763D" w:rsidRPr="00AA7C5C" w:rsidRDefault="0040763D" w:rsidP="005E7ECA">
            <w:pPr>
              <w:keepNext/>
              <w:rPr>
                <w:rFonts w:eastAsiaTheme="minorEastAsia"/>
                <w:b/>
              </w:rPr>
            </w:pPr>
          </w:p>
        </w:tc>
      </w:tr>
      <w:tr w:rsidR="0040763D" w:rsidRPr="00AA7C5C" w:rsidTr="005E7ECA">
        <w:tc>
          <w:tcPr>
            <w:tcW w:w="2396" w:type="dxa"/>
          </w:tcPr>
          <w:p w:rsidR="0040763D" w:rsidRDefault="0040763D" w:rsidP="005E7ECA">
            <w:pPr>
              <w:keepNext/>
              <w:rPr>
                <w:rFonts w:ascii="Calibri" w:eastAsia="Calibri" w:hAnsi="Calibri" w:cs="Times New Roman"/>
                <w:lang w:val="en-AU"/>
              </w:rPr>
            </w:pPr>
            <w:r>
              <w:rPr>
                <w:rFonts w:ascii="Calibri" w:eastAsia="Calibri" w:hAnsi="Calibri" w:cs="Times New Roman"/>
                <w:lang w:val="en-AU"/>
              </w:rPr>
              <w:t>High SES, high ability</w:t>
            </w:r>
          </w:p>
        </w:tc>
        <w:tc>
          <w:tcPr>
            <w:tcW w:w="2254" w:type="dxa"/>
          </w:tcPr>
          <w:p w:rsidR="0040763D" w:rsidRDefault="002D3AF4" w:rsidP="005E7ECA">
            <w:pPr>
              <w:keepNext/>
              <w:rPr>
                <w:rFonts w:ascii="Calibri" w:eastAsia="Calibri" w:hAnsi="Calibri" w:cs="Times New Roman"/>
                <w:lang w:val="en-AU"/>
              </w:rPr>
            </w:pPr>
            <m:oMathPara>
              <m:oMath>
                <m:r>
                  <w:rPr>
                    <w:rFonts w:ascii="Cambria Math" w:eastAsiaTheme="minorEastAsia" w:hAnsi="Cambria Math"/>
                    <w:lang w:val="en-AU"/>
                  </w:rPr>
                  <m:t>E</m:t>
                </m:r>
                <m:d>
                  <m:dPr>
                    <m:ctrlPr>
                      <w:rPr>
                        <w:rFonts w:ascii="Cambria Math" w:eastAsiaTheme="minorEastAsia" w:hAnsi="Cambria Math"/>
                        <w:i/>
                        <w:lang w:val="en-AU"/>
                      </w:rPr>
                    </m:ctrlPr>
                  </m:dPr>
                  <m:e>
                    <m:sSub>
                      <m:sSubPr>
                        <m:ctrlPr>
                          <w:rPr>
                            <w:rFonts w:ascii="Cambria Math" w:eastAsiaTheme="minorEastAsia" w:hAnsi="Cambria Math"/>
                            <w:i/>
                            <w:lang w:val="en-AU"/>
                          </w:rPr>
                        </m:ctrlPr>
                      </m:sSubPr>
                      <m:e>
                        <m:r>
                          <w:rPr>
                            <w:rFonts w:ascii="Cambria Math" w:eastAsiaTheme="minorEastAsia" w:hAnsi="Cambria Math"/>
                            <w:lang w:val="en-AU"/>
                          </w:rPr>
                          <m:t>Y</m:t>
                        </m:r>
                      </m:e>
                      <m:sub>
                        <m:r>
                          <w:rPr>
                            <w:rFonts w:ascii="Cambria Math" w:eastAsiaTheme="minorEastAsia" w:hAnsi="Cambria Math"/>
                            <w:lang w:val="en-AU"/>
                          </w:rPr>
                          <m:t>i1</m:t>
                        </m:r>
                      </m:sub>
                    </m:sSub>
                    <m:r>
                      <w:rPr>
                        <w:rFonts w:ascii="Cambria Math" w:eastAsiaTheme="minorEastAsia" w:hAnsi="Cambria Math"/>
                        <w:lang w:val="en-AU"/>
                      </w:rPr>
                      <m:t>|</m:t>
                    </m:r>
                    <m:sSubSup>
                      <m:sSubSupPr>
                        <m:ctrlPr>
                          <w:rPr>
                            <w:rFonts w:ascii="Cambria Math" w:hAnsi="Cambria Math"/>
                            <w:i/>
                            <w:lang w:val="en-AU"/>
                          </w:rPr>
                        </m:ctrlPr>
                      </m:sSubSupPr>
                      <m:e>
                        <m:r>
                          <w:rPr>
                            <w:rFonts w:ascii="Cambria Math" w:hAnsi="Cambria Math"/>
                            <w:lang w:val="en-AU"/>
                          </w:rPr>
                          <m:t>Q</m:t>
                        </m:r>
                      </m:e>
                      <m:sub>
                        <m:r>
                          <w:rPr>
                            <w:rFonts w:ascii="Cambria Math" w:hAnsi="Cambria Math"/>
                            <w:lang w:val="en-AU"/>
                          </w:rPr>
                          <m:t>i</m:t>
                        </m:r>
                      </m:sub>
                      <m:sup>
                        <m:r>
                          <w:rPr>
                            <w:rFonts w:ascii="Cambria Math" w:hAnsi="Cambria Math"/>
                            <w:lang w:val="en-AU"/>
                          </w:rPr>
                          <m:t>T</m:t>
                        </m:r>
                      </m:sup>
                    </m:sSubSup>
                    <m:r>
                      <w:rPr>
                        <w:rFonts w:ascii="Cambria Math" w:hAnsi="Cambria Math"/>
                        <w:lang w:val="en-AU"/>
                      </w:rPr>
                      <m:t>=1,</m:t>
                    </m:r>
                    <m:sSub>
                      <m:sSubPr>
                        <m:ctrlPr>
                          <w:rPr>
                            <w:rFonts w:ascii="Cambria Math" w:hAnsi="Cambria Math"/>
                            <w:i/>
                            <w:lang w:val="en-AU"/>
                          </w:rPr>
                        </m:ctrlPr>
                      </m:sSubPr>
                      <m:e>
                        <m:r>
                          <w:rPr>
                            <w:rFonts w:ascii="Cambria Math" w:hAnsi="Cambria Math"/>
                            <w:lang w:val="en-AU"/>
                          </w:rPr>
                          <m:t>L</m:t>
                        </m:r>
                      </m:e>
                      <m:sub>
                        <m:r>
                          <w:rPr>
                            <w:rFonts w:ascii="Cambria Math" w:hAnsi="Cambria Math"/>
                            <w:lang w:val="en-AU"/>
                          </w:rPr>
                          <m:t>i</m:t>
                        </m:r>
                      </m:sub>
                    </m:sSub>
                    <m:r>
                      <w:rPr>
                        <w:rFonts w:ascii="Cambria Math" w:hAnsi="Cambria Math"/>
                        <w:lang w:val="en-AU"/>
                      </w:rPr>
                      <m:t>=0</m:t>
                    </m:r>
                  </m:e>
                </m:d>
              </m:oMath>
            </m:oMathPara>
          </w:p>
        </w:tc>
        <w:tc>
          <w:tcPr>
            <w:tcW w:w="2254" w:type="dxa"/>
          </w:tcPr>
          <w:p w:rsidR="0040763D" w:rsidRPr="004132AE" w:rsidRDefault="008E2D4C" w:rsidP="005E7ECA">
            <w:pPr>
              <w:keepNext/>
              <w:rPr>
                <w:rFonts w:ascii="Calibri" w:eastAsia="Times New Roman" w:hAnsi="Calibri" w:cs="Times New Roman"/>
              </w:rPr>
            </w:pPr>
            <m:oMath>
              <m:sSub>
                <m:sSubPr>
                  <m:ctrlPr>
                    <w:rPr>
                      <w:rFonts w:ascii="Cambria Math" w:hAnsi="Cambria Math"/>
                      <w:i/>
                      <w:lang w:val="en-AU"/>
                    </w:rPr>
                  </m:ctrlPr>
                </m:sSubPr>
                <m:e>
                  <m:r>
                    <w:rPr>
                      <w:rFonts w:ascii="Cambria Math" w:hAnsi="Cambria Math"/>
                      <w:lang w:val="en-AU"/>
                    </w:rPr>
                    <m:t>δ</m:t>
                  </m:r>
                </m:e>
                <m:sub>
                  <m:r>
                    <w:rPr>
                      <w:rFonts w:ascii="Cambria Math" w:hAnsi="Cambria Math"/>
                      <w:lang w:val="en-AU"/>
                    </w:rPr>
                    <m:t>0</m:t>
                  </m:r>
                </m:sub>
              </m:sSub>
              <m:r>
                <w:rPr>
                  <w:rFonts w:ascii="Cambria Math" w:hAnsi="Cambria Math"/>
                  <w:lang w:val="en-AU"/>
                </w:rPr>
                <m:t>+</m:t>
              </m:r>
              <m:sSub>
                <m:sSubPr>
                  <m:ctrlPr>
                    <w:rPr>
                      <w:rFonts w:ascii="Cambria Math" w:hAnsi="Cambria Math"/>
                      <w:i/>
                      <w:lang w:val="en-AU"/>
                    </w:rPr>
                  </m:ctrlPr>
                </m:sSubPr>
                <m:e>
                  <m:r>
                    <w:rPr>
                      <w:rFonts w:ascii="Cambria Math" w:hAnsi="Cambria Math"/>
                      <w:lang w:val="en-AU"/>
                    </w:rPr>
                    <m:t>δ</m:t>
                  </m:r>
                </m:e>
                <m:sub>
                  <m:r>
                    <w:rPr>
                      <w:rFonts w:ascii="Cambria Math" w:hAnsi="Cambria Math"/>
                      <w:lang w:val="en-AU"/>
                    </w:rPr>
                    <m:t>1</m:t>
                  </m:r>
                </m:sub>
              </m:sSub>
            </m:oMath>
            <w:r w:rsidR="0040763D">
              <w:rPr>
                <w:rFonts w:ascii="Calibri" w:eastAsia="Times New Roman" w:hAnsi="Calibri" w:cs="Times New Roman"/>
              </w:rPr>
              <w:t xml:space="preserve"> </w:t>
            </w:r>
          </w:p>
        </w:tc>
        <w:tc>
          <w:tcPr>
            <w:tcW w:w="2022" w:type="dxa"/>
          </w:tcPr>
          <w:p w:rsidR="0040763D" w:rsidRPr="002D3AF4" w:rsidRDefault="0040763D" w:rsidP="00262AAE">
            <w:pPr>
              <w:keepNext/>
              <w:jc w:val="center"/>
              <w:rPr>
                <w:rFonts w:eastAsiaTheme="minorEastAsia"/>
              </w:rPr>
            </w:pPr>
            <w:r w:rsidRPr="002D3AF4">
              <w:rPr>
                <w:rFonts w:eastAsiaTheme="minorEastAsia"/>
              </w:rPr>
              <w:t>70</w:t>
            </w:r>
          </w:p>
        </w:tc>
      </w:tr>
      <w:tr w:rsidR="008B4BBE" w:rsidRPr="00AA7C5C" w:rsidTr="005E7ECA">
        <w:tc>
          <w:tcPr>
            <w:tcW w:w="2396" w:type="dxa"/>
          </w:tcPr>
          <w:p w:rsidR="008B4BBE" w:rsidRDefault="008B4BBE" w:rsidP="005E7ECA">
            <w:pPr>
              <w:keepNext/>
              <w:rPr>
                <w:rFonts w:ascii="Calibri" w:eastAsia="Calibri" w:hAnsi="Calibri" w:cs="Times New Roman"/>
                <w:lang w:val="en-AU"/>
              </w:rPr>
            </w:pPr>
            <w:r>
              <w:rPr>
                <w:rFonts w:ascii="Calibri" w:eastAsia="Calibri" w:hAnsi="Calibri" w:cs="Times New Roman"/>
                <w:lang w:val="en-AU"/>
              </w:rPr>
              <w:t>Low SES, high ability</w:t>
            </w:r>
          </w:p>
        </w:tc>
        <w:tc>
          <w:tcPr>
            <w:tcW w:w="2254" w:type="dxa"/>
          </w:tcPr>
          <w:p w:rsidR="008B4BBE" w:rsidRDefault="002D3AF4" w:rsidP="005E7ECA">
            <w:pPr>
              <w:keepNext/>
              <w:rPr>
                <w:rFonts w:ascii="Calibri" w:eastAsia="Calibri" w:hAnsi="Calibri" w:cs="Times New Roman"/>
                <w:lang w:val="en-AU"/>
              </w:rPr>
            </w:pPr>
            <m:oMathPara>
              <m:oMath>
                <m:r>
                  <w:rPr>
                    <w:rFonts w:ascii="Cambria Math" w:eastAsiaTheme="minorEastAsia" w:hAnsi="Cambria Math"/>
                    <w:lang w:val="en-AU"/>
                  </w:rPr>
                  <m:t>E</m:t>
                </m:r>
                <m:d>
                  <m:dPr>
                    <m:ctrlPr>
                      <w:rPr>
                        <w:rFonts w:ascii="Cambria Math" w:eastAsiaTheme="minorEastAsia" w:hAnsi="Cambria Math"/>
                        <w:i/>
                        <w:lang w:val="en-AU"/>
                      </w:rPr>
                    </m:ctrlPr>
                  </m:dPr>
                  <m:e>
                    <m:sSub>
                      <m:sSubPr>
                        <m:ctrlPr>
                          <w:rPr>
                            <w:rFonts w:ascii="Cambria Math" w:eastAsiaTheme="minorEastAsia" w:hAnsi="Cambria Math"/>
                            <w:i/>
                            <w:lang w:val="en-AU"/>
                          </w:rPr>
                        </m:ctrlPr>
                      </m:sSubPr>
                      <m:e>
                        <m:r>
                          <w:rPr>
                            <w:rFonts w:ascii="Cambria Math" w:eastAsiaTheme="minorEastAsia" w:hAnsi="Cambria Math"/>
                            <w:lang w:val="en-AU"/>
                          </w:rPr>
                          <m:t>Y</m:t>
                        </m:r>
                      </m:e>
                      <m:sub>
                        <m:r>
                          <w:rPr>
                            <w:rFonts w:ascii="Cambria Math" w:eastAsiaTheme="minorEastAsia" w:hAnsi="Cambria Math"/>
                            <w:lang w:val="en-AU"/>
                          </w:rPr>
                          <m:t>i1</m:t>
                        </m:r>
                      </m:sub>
                    </m:sSub>
                    <m:r>
                      <w:rPr>
                        <w:rFonts w:ascii="Cambria Math" w:eastAsiaTheme="minorEastAsia" w:hAnsi="Cambria Math"/>
                        <w:lang w:val="en-AU"/>
                      </w:rPr>
                      <m:t>|</m:t>
                    </m:r>
                    <m:sSubSup>
                      <m:sSubSupPr>
                        <m:ctrlPr>
                          <w:rPr>
                            <w:rFonts w:ascii="Cambria Math" w:hAnsi="Cambria Math"/>
                            <w:i/>
                            <w:lang w:val="en-AU"/>
                          </w:rPr>
                        </m:ctrlPr>
                      </m:sSubSupPr>
                      <m:e>
                        <m:r>
                          <w:rPr>
                            <w:rFonts w:ascii="Cambria Math" w:hAnsi="Cambria Math"/>
                            <w:lang w:val="en-AU"/>
                          </w:rPr>
                          <m:t>Q</m:t>
                        </m:r>
                      </m:e>
                      <m:sub>
                        <m:r>
                          <w:rPr>
                            <w:rFonts w:ascii="Cambria Math" w:hAnsi="Cambria Math"/>
                            <w:lang w:val="en-AU"/>
                          </w:rPr>
                          <m:t>i</m:t>
                        </m:r>
                      </m:sub>
                      <m:sup>
                        <m:r>
                          <w:rPr>
                            <w:rFonts w:ascii="Cambria Math" w:hAnsi="Cambria Math"/>
                            <w:lang w:val="en-AU"/>
                          </w:rPr>
                          <m:t>T</m:t>
                        </m:r>
                      </m:sup>
                    </m:sSubSup>
                    <m:r>
                      <w:rPr>
                        <w:rFonts w:ascii="Cambria Math" w:hAnsi="Cambria Math"/>
                        <w:lang w:val="en-AU"/>
                      </w:rPr>
                      <m:t>=1,</m:t>
                    </m:r>
                    <m:sSub>
                      <m:sSubPr>
                        <m:ctrlPr>
                          <w:rPr>
                            <w:rFonts w:ascii="Cambria Math" w:hAnsi="Cambria Math"/>
                            <w:i/>
                            <w:lang w:val="en-AU"/>
                          </w:rPr>
                        </m:ctrlPr>
                      </m:sSubPr>
                      <m:e>
                        <m:r>
                          <w:rPr>
                            <w:rFonts w:ascii="Cambria Math" w:hAnsi="Cambria Math"/>
                            <w:lang w:val="en-AU"/>
                          </w:rPr>
                          <m:t>L</m:t>
                        </m:r>
                      </m:e>
                      <m:sub>
                        <m:r>
                          <w:rPr>
                            <w:rFonts w:ascii="Cambria Math" w:hAnsi="Cambria Math"/>
                            <w:lang w:val="en-AU"/>
                          </w:rPr>
                          <m:t>i</m:t>
                        </m:r>
                      </m:sub>
                    </m:sSub>
                    <m:r>
                      <w:rPr>
                        <w:rFonts w:ascii="Cambria Math" w:hAnsi="Cambria Math"/>
                        <w:lang w:val="en-AU"/>
                      </w:rPr>
                      <m:t>=1</m:t>
                    </m:r>
                  </m:e>
                </m:d>
              </m:oMath>
            </m:oMathPara>
          </w:p>
        </w:tc>
        <w:tc>
          <w:tcPr>
            <w:tcW w:w="2254" w:type="dxa"/>
          </w:tcPr>
          <w:p w:rsidR="008B4BBE" w:rsidRDefault="008E2D4C" w:rsidP="005E7ECA">
            <w:pPr>
              <w:keepNext/>
              <w:rPr>
                <w:rFonts w:eastAsiaTheme="minorEastAsia"/>
              </w:rPr>
            </w:pPr>
            <m:oMath>
              <m:sSub>
                <m:sSubPr>
                  <m:ctrlPr>
                    <w:rPr>
                      <w:rFonts w:ascii="Cambria Math" w:hAnsi="Cambria Math"/>
                      <w:i/>
                      <w:lang w:val="en-AU"/>
                    </w:rPr>
                  </m:ctrlPr>
                </m:sSubPr>
                <m:e>
                  <m:r>
                    <w:rPr>
                      <w:rFonts w:ascii="Cambria Math" w:hAnsi="Cambria Math"/>
                      <w:lang w:val="en-AU"/>
                    </w:rPr>
                    <m:t>δ</m:t>
                  </m:r>
                </m:e>
                <m:sub>
                  <m:r>
                    <w:rPr>
                      <w:rFonts w:ascii="Cambria Math" w:hAnsi="Cambria Math"/>
                      <w:lang w:val="en-AU"/>
                    </w:rPr>
                    <m:t>0</m:t>
                  </m:r>
                </m:sub>
              </m:sSub>
              <m:r>
                <w:rPr>
                  <w:rFonts w:ascii="Cambria Math" w:hAnsi="Cambria Math"/>
                  <w:lang w:val="en-AU"/>
                </w:rPr>
                <m:t>+</m:t>
              </m:r>
              <m:sSub>
                <m:sSubPr>
                  <m:ctrlPr>
                    <w:rPr>
                      <w:rFonts w:ascii="Cambria Math" w:hAnsi="Cambria Math"/>
                      <w:i/>
                      <w:lang w:val="en-AU"/>
                    </w:rPr>
                  </m:ctrlPr>
                </m:sSubPr>
                <m:e>
                  <m:r>
                    <w:rPr>
                      <w:rFonts w:ascii="Cambria Math" w:hAnsi="Cambria Math"/>
                      <w:lang w:val="en-AU"/>
                    </w:rPr>
                    <m:t>δ</m:t>
                  </m:r>
                </m:e>
                <m:sub>
                  <m:r>
                    <w:rPr>
                      <w:rFonts w:ascii="Cambria Math" w:hAnsi="Cambria Math"/>
                      <w:lang w:val="en-AU"/>
                    </w:rPr>
                    <m:t>0L</m:t>
                  </m:r>
                </m:sub>
              </m:sSub>
              <m:r>
                <w:rPr>
                  <w:rFonts w:ascii="Cambria Math" w:hAnsi="Cambria Math"/>
                  <w:lang w:val="en-AU"/>
                </w:rPr>
                <m:t>+</m:t>
              </m:r>
              <m:sSub>
                <m:sSubPr>
                  <m:ctrlPr>
                    <w:rPr>
                      <w:rFonts w:ascii="Cambria Math" w:hAnsi="Cambria Math"/>
                      <w:i/>
                      <w:lang w:val="en-AU"/>
                    </w:rPr>
                  </m:ctrlPr>
                </m:sSubPr>
                <m:e>
                  <m:r>
                    <w:rPr>
                      <w:rFonts w:ascii="Cambria Math" w:hAnsi="Cambria Math"/>
                      <w:lang w:val="en-AU"/>
                    </w:rPr>
                    <m:t>δ</m:t>
                  </m:r>
                </m:e>
                <m:sub>
                  <m:r>
                    <w:rPr>
                      <w:rFonts w:ascii="Cambria Math" w:hAnsi="Cambria Math"/>
                      <w:lang w:val="en-AU"/>
                    </w:rPr>
                    <m:t>1</m:t>
                  </m:r>
                </m:sub>
              </m:sSub>
              <m:r>
                <w:rPr>
                  <w:rFonts w:ascii="Cambria Math" w:hAnsi="Cambria Math"/>
                  <w:lang w:val="en-AU"/>
                </w:rPr>
                <m:t>+</m:t>
              </m:r>
              <m:sSub>
                <m:sSubPr>
                  <m:ctrlPr>
                    <w:rPr>
                      <w:rFonts w:ascii="Cambria Math" w:hAnsi="Cambria Math"/>
                      <w:i/>
                      <w:lang w:val="en-AU"/>
                    </w:rPr>
                  </m:ctrlPr>
                </m:sSubPr>
                <m:e>
                  <m:r>
                    <w:rPr>
                      <w:rFonts w:ascii="Cambria Math" w:hAnsi="Cambria Math"/>
                      <w:lang w:val="en-AU"/>
                    </w:rPr>
                    <m:t>δ</m:t>
                  </m:r>
                </m:e>
                <m:sub>
                  <m:r>
                    <w:rPr>
                      <w:rFonts w:ascii="Cambria Math" w:hAnsi="Cambria Math"/>
                      <w:lang w:val="en-AU"/>
                    </w:rPr>
                    <m:t>1L</m:t>
                  </m:r>
                </m:sub>
              </m:sSub>
            </m:oMath>
            <w:r w:rsidR="008B4BBE">
              <w:rPr>
                <w:rFonts w:eastAsiaTheme="minorEastAsia"/>
              </w:rPr>
              <w:t xml:space="preserve"> </w:t>
            </w:r>
          </w:p>
        </w:tc>
        <w:tc>
          <w:tcPr>
            <w:tcW w:w="2022" w:type="dxa"/>
          </w:tcPr>
          <w:p w:rsidR="008B4BBE" w:rsidRPr="002D3AF4" w:rsidRDefault="008B4BBE" w:rsidP="00262AAE">
            <w:pPr>
              <w:keepNext/>
              <w:jc w:val="center"/>
              <w:rPr>
                <w:rFonts w:eastAsiaTheme="minorEastAsia"/>
              </w:rPr>
            </w:pPr>
            <w:r w:rsidRPr="002D3AF4">
              <w:rPr>
                <w:rFonts w:eastAsiaTheme="minorEastAsia"/>
              </w:rPr>
              <w:t>56</w:t>
            </w:r>
          </w:p>
        </w:tc>
      </w:tr>
      <w:tr w:rsidR="0040763D" w:rsidRPr="00AA7C5C" w:rsidTr="005E7ECA">
        <w:trPr>
          <w:trHeight w:val="70"/>
        </w:trPr>
        <w:tc>
          <w:tcPr>
            <w:tcW w:w="2396" w:type="dxa"/>
          </w:tcPr>
          <w:p w:rsidR="0040763D" w:rsidRDefault="0040763D" w:rsidP="005E7ECA">
            <w:pPr>
              <w:keepNext/>
              <w:rPr>
                <w:rFonts w:ascii="Calibri" w:eastAsia="Calibri" w:hAnsi="Calibri" w:cs="Times New Roman"/>
                <w:lang w:val="en-AU"/>
              </w:rPr>
            </w:pPr>
            <w:r>
              <w:rPr>
                <w:rFonts w:ascii="Calibri" w:eastAsia="Calibri" w:hAnsi="Calibri" w:cs="Times New Roman"/>
                <w:lang w:val="en-AU"/>
              </w:rPr>
              <w:t>High SES, low ability</w:t>
            </w:r>
          </w:p>
        </w:tc>
        <w:tc>
          <w:tcPr>
            <w:tcW w:w="2254" w:type="dxa"/>
          </w:tcPr>
          <w:p w:rsidR="0040763D" w:rsidRDefault="002D3AF4" w:rsidP="005E7ECA">
            <w:pPr>
              <w:keepNext/>
              <w:rPr>
                <w:rFonts w:ascii="Calibri" w:eastAsia="Calibri" w:hAnsi="Calibri" w:cs="Times New Roman"/>
                <w:lang w:val="en-AU"/>
              </w:rPr>
            </w:pPr>
            <m:oMathPara>
              <m:oMath>
                <m:r>
                  <w:rPr>
                    <w:rFonts w:ascii="Cambria Math" w:eastAsiaTheme="minorEastAsia" w:hAnsi="Cambria Math"/>
                    <w:lang w:val="en-AU"/>
                  </w:rPr>
                  <m:t>E</m:t>
                </m:r>
                <m:d>
                  <m:dPr>
                    <m:ctrlPr>
                      <w:rPr>
                        <w:rFonts w:ascii="Cambria Math" w:eastAsiaTheme="minorEastAsia" w:hAnsi="Cambria Math"/>
                        <w:i/>
                        <w:lang w:val="en-AU"/>
                      </w:rPr>
                    </m:ctrlPr>
                  </m:dPr>
                  <m:e>
                    <m:sSub>
                      <m:sSubPr>
                        <m:ctrlPr>
                          <w:rPr>
                            <w:rFonts w:ascii="Cambria Math" w:eastAsiaTheme="minorEastAsia" w:hAnsi="Cambria Math"/>
                            <w:i/>
                            <w:lang w:val="en-AU"/>
                          </w:rPr>
                        </m:ctrlPr>
                      </m:sSubPr>
                      <m:e>
                        <m:r>
                          <w:rPr>
                            <w:rFonts w:ascii="Cambria Math" w:eastAsiaTheme="minorEastAsia" w:hAnsi="Cambria Math"/>
                            <w:lang w:val="en-AU"/>
                          </w:rPr>
                          <m:t>Y</m:t>
                        </m:r>
                      </m:e>
                      <m:sub>
                        <m:r>
                          <w:rPr>
                            <w:rFonts w:ascii="Cambria Math" w:eastAsiaTheme="minorEastAsia" w:hAnsi="Cambria Math"/>
                            <w:lang w:val="en-AU"/>
                          </w:rPr>
                          <m:t>i1</m:t>
                        </m:r>
                      </m:sub>
                    </m:sSub>
                    <m:r>
                      <w:rPr>
                        <w:rFonts w:ascii="Cambria Math" w:eastAsiaTheme="minorEastAsia" w:hAnsi="Cambria Math"/>
                        <w:lang w:val="en-AU"/>
                      </w:rPr>
                      <m:t>|</m:t>
                    </m:r>
                    <m:sSubSup>
                      <m:sSubSupPr>
                        <m:ctrlPr>
                          <w:rPr>
                            <w:rFonts w:ascii="Cambria Math" w:hAnsi="Cambria Math"/>
                            <w:i/>
                            <w:lang w:val="en-AU"/>
                          </w:rPr>
                        </m:ctrlPr>
                      </m:sSubSupPr>
                      <m:e>
                        <m:r>
                          <w:rPr>
                            <w:rFonts w:ascii="Cambria Math" w:hAnsi="Cambria Math"/>
                            <w:lang w:val="en-AU"/>
                          </w:rPr>
                          <m:t>Q</m:t>
                        </m:r>
                      </m:e>
                      <m:sub>
                        <m:r>
                          <w:rPr>
                            <w:rFonts w:ascii="Cambria Math" w:hAnsi="Cambria Math"/>
                            <w:lang w:val="en-AU"/>
                          </w:rPr>
                          <m:t>i</m:t>
                        </m:r>
                      </m:sub>
                      <m:sup>
                        <m:r>
                          <w:rPr>
                            <w:rFonts w:ascii="Cambria Math" w:hAnsi="Cambria Math"/>
                            <w:lang w:val="en-AU"/>
                          </w:rPr>
                          <m:t>T</m:t>
                        </m:r>
                      </m:sup>
                    </m:sSubSup>
                    <m:r>
                      <w:rPr>
                        <w:rFonts w:ascii="Cambria Math" w:hAnsi="Cambria Math"/>
                        <w:lang w:val="en-AU"/>
                      </w:rPr>
                      <m:t>=0,</m:t>
                    </m:r>
                    <m:sSub>
                      <m:sSubPr>
                        <m:ctrlPr>
                          <w:rPr>
                            <w:rFonts w:ascii="Cambria Math" w:hAnsi="Cambria Math"/>
                            <w:i/>
                            <w:lang w:val="en-AU"/>
                          </w:rPr>
                        </m:ctrlPr>
                      </m:sSubPr>
                      <m:e>
                        <m:r>
                          <w:rPr>
                            <w:rFonts w:ascii="Cambria Math" w:hAnsi="Cambria Math"/>
                            <w:lang w:val="en-AU"/>
                          </w:rPr>
                          <m:t>L</m:t>
                        </m:r>
                      </m:e>
                      <m:sub>
                        <m:r>
                          <w:rPr>
                            <w:rFonts w:ascii="Cambria Math" w:hAnsi="Cambria Math"/>
                            <w:lang w:val="en-AU"/>
                          </w:rPr>
                          <m:t>i</m:t>
                        </m:r>
                      </m:sub>
                    </m:sSub>
                    <m:r>
                      <w:rPr>
                        <w:rFonts w:ascii="Cambria Math" w:hAnsi="Cambria Math"/>
                        <w:lang w:val="en-AU"/>
                      </w:rPr>
                      <m:t>=0</m:t>
                    </m:r>
                  </m:e>
                </m:d>
              </m:oMath>
            </m:oMathPara>
          </w:p>
        </w:tc>
        <w:tc>
          <w:tcPr>
            <w:tcW w:w="2254" w:type="dxa"/>
          </w:tcPr>
          <w:p w:rsidR="0040763D" w:rsidRPr="004132AE" w:rsidRDefault="008E2D4C" w:rsidP="005E7ECA">
            <w:pPr>
              <w:keepNext/>
              <w:rPr>
                <w:rFonts w:ascii="Calibri" w:eastAsia="Times New Roman" w:hAnsi="Calibri" w:cs="Times New Roman"/>
              </w:rPr>
            </w:pPr>
            <m:oMath>
              <m:sSub>
                <m:sSubPr>
                  <m:ctrlPr>
                    <w:rPr>
                      <w:rFonts w:ascii="Cambria Math" w:hAnsi="Cambria Math"/>
                      <w:i/>
                      <w:lang w:val="en-AU"/>
                    </w:rPr>
                  </m:ctrlPr>
                </m:sSubPr>
                <m:e>
                  <m:r>
                    <w:rPr>
                      <w:rFonts w:ascii="Cambria Math" w:hAnsi="Cambria Math"/>
                      <w:lang w:val="en-AU"/>
                    </w:rPr>
                    <m:t>δ</m:t>
                  </m:r>
                </m:e>
                <m:sub>
                  <m:r>
                    <w:rPr>
                      <w:rFonts w:ascii="Cambria Math" w:hAnsi="Cambria Math"/>
                      <w:lang w:val="en-AU"/>
                    </w:rPr>
                    <m:t>0</m:t>
                  </m:r>
                </m:sub>
              </m:sSub>
            </m:oMath>
            <w:r w:rsidR="0040763D">
              <w:rPr>
                <w:rFonts w:ascii="Calibri" w:eastAsia="Times New Roman" w:hAnsi="Calibri" w:cs="Times New Roman"/>
              </w:rPr>
              <w:t xml:space="preserve"> </w:t>
            </w:r>
          </w:p>
        </w:tc>
        <w:tc>
          <w:tcPr>
            <w:tcW w:w="2022" w:type="dxa"/>
          </w:tcPr>
          <w:p w:rsidR="0040763D" w:rsidRPr="002D3AF4" w:rsidRDefault="0040763D" w:rsidP="00262AAE">
            <w:pPr>
              <w:keepNext/>
              <w:jc w:val="center"/>
              <w:rPr>
                <w:rFonts w:eastAsiaTheme="minorEastAsia"/>
              </w:rPr>
            </w:pPr>
            <w:r w:rsidRPr="002D3AF4">
              <w:rPr>
                <w:rFonts w:eastAsiaTheme="minorEastAsia"/>
              </w:rPr>
              <w:t>42</w:t>
            </w:r>
          </w:p>
        </w:tc>
      </w:tr>
      <w:tr w:rsidR="0040763D" w:rsidRPr="00AA7C5C" w:rsidTr="005E7ECA">
        <w:tc>
          <w:tcPr>
            <w:tcW w:w="2396" w:type="dxa"/>
          </w:tcPr>
          <w:p w:rsidR="0040763D" w:rsidRDefault="0040763D" w:rsidP="005E7ECA">
            <w:pPr>
              <w:keepNext/>
              <w:rPr>
                <w:rFonts w:ascii="Calibri" w:eastAsia="Calibri" w:hAnsi="Calibri" w:cs="Times New Roman"/>
                <w:lang w:val="en-AU"/>
              </w:rPr>
            </w:pPr>
            <w:r>
              <w:rPr>
                <w:rFonts w:ascii="Calibri" w:eastAsia="Calibri" w:hAnsi="Calibri" w:cs="Times New Roman"/>
                <w:lang w:val="en-AU"/>
              </w:rPr>
              <w:t>Low SES, low ability</w:t>
            </w:r>
          </w:p>
        </w:tc>
        <w:tc>
          <w:tcPr>
            <w:tcW w:w="2254" w:type="dxa"/>
          </w:tcPr>
          <w:p w:rsidR="0040763D" w:rsidRDefault="002D3AF4" w:rsidP="005E7ECA">
            <w:pPr>
              <w:keepNext/>
              <w:rPr>
                <w:rFonts w:ascii="Calibri" w:eastAsia="Calibri" w:hAnsi="Calibri" w:cs="Times New Roman"/>
                <w:lang w:val="en-AU"/>
              </w:rPr>
            </w:pPr>
            <m:oMathPara>
              <m:oMath>
                <m:r>
                  <w:rPr>
                    <w:rFonts w:ascii="Cambria Math" w:eastAsiaTheme="minorEastAsia" w:hAnsi="Cambria Math"/>
                    <w:lang w:val="en-AU"/>
                  </w:rPr>
                  <m:t>E</m:t>
                </m:r>
                <m:d>
                  <m:dPr>
                    <m:ctrlPr>
                      <w:rPr>
                        <w:rFonts w:ascii="Cambria Math" w:eastAsiaTheme="minorEastAsia" w:hAnsi="Cambria Math"/>
                        <w:i/>
                        <w:lang w:val="en-AU"/>
                      </w:rPr>
                    </m:ctrlPr>
                  </m:dPr>
                  <m:e>
                    <m:sSub>
                      <m:sSubPr>
                        <m:ctrlPr>
                          <w:rPr>
                            <w:rFonts w:ascii="Cambria Math" w:eastAsiaTheme="minorEastAsia" w:hAnsi="Cambria Math"/>
                            <w:i/>
                            <w:lang w:val="en-AU"/>
                          </w:rPr>
                        </m:ctrlPr>
                      </m:sSubPr>
                      <m:e>
                        <m:r>
                          <w:rPr>
                            <w:rFonts w:ascii="Cambria Math" w:eastAsiaTheme="minorEastAsia" w:hAnsi="Cambria Math"/>
                            <w:lang w:val="en-AU"/>
                          </w:rPr>
                          <m:t>Y</m:t>
                        </m:r>
                      </m:e>
                      <m:sub>
                        <m:r>
                          <w:rPr>
                            <w:rFonts w:ascii="Cambria Math" w:eastAsiaTheme="minorEastAsia" w:hAnsi="Cambria Math"/>
                            <w:lang w:val="en-AU"/>
                          </w:rPr>
                          <m:t>i1</m:t>
                        </m:r>
                      </m:sub>
                    </m:sSub>
                    <m:r>
                      <w:rPr>
                        <w:rFonts w:ascii="Cambria Math" w:eastAsiaTheme="minorEastAsia" w:hAnsi="Cambria Math"/>
                        <w:lang w:val="en-AU"/>
                      </w:rPr>
                      <m:t>|</m:t>
                    </m:r>
                    <m:sSubSup>
                      <m:sSubSupPr>
                        <m:ctrlPr>
                          <w:rPr>
                            <w:rFonts w:ascii="Cambria Math" w:hAnsi="Cambria Math"/>
                            <w:i/>
                            <w:lang w:val="en-AU"/>
                          </w:rPr>
                        </m:ctrlPr>
                      </m:sSubSupPr>
                      <m:e>
                        <m:r>
                          <w:rPr>
                            <w:rFonts w:ascii="Cambria Math" w:hAnsi="Cambria Math"/>
                            <w:lang w:val="en-AU"/>
                          </w:rPr>
                          <m:t>Q</m:t>
                        </m:r>
                      </m:e>
                      <m:sub>
                        <m:r>
                          <w:rPr>
                            <w:rFonts w:ascii="Cambria Math" w:hAnsi="Cambria Math"/>
                            <w:lang w:val="en-AU"/>
                          </w:rPr>
                          <m:t>i</m:t>
                        </m:r>
                      </m:sub>
                      <m:sup>
                        <m:r>
                          <w:rPr>
                            <w:rFonts w:ascii="Cambria Math" w:hAnsi="Cambria Math"/>
                            <w:lang w:val="en-AU"/>
                          </w:rPr>
                          <m:t>T</m:t>
                        </m:r>
                      </m:sup>
                    </m:sSubSup>
                    <m:r>
                      <w:rPr>
                        <w:rFonts w:ascii="Cambria Math" w:hAnsi="Cambria Math"/>
                        <w:lang w:val="en-AU"/>
                      </w:rPr>
                      <m:t>=0,</m:t>
                    </m:r>
                    <m:sSub>
                      <m:sSubPr>
                        <m:ctrlPr>
                          <w:rPr>
                            <w:rFonts w:ascii="Cambria Math" w:hAnsi="Cambria Math"/>
                            <w:i/>
                            <w:lang w:val="en-AU"/>
                          </w:rPr>
                        </m:ctrlPr>
                      </m:sSubPr>
                      <m:e>
                        <m:r>
                          <w:rPr>
                            <w:rFonts w:ascii="Cambria Math" w:hAnsi="Cambria Math"/>
                            <w:lang w:val="en-AU"/>
                          </w:rPr>
                          <m:t>L</m:t>
                        </m:r>
                      </m:e>
                      <m:sub>
                        <m:r>
                          <w:rPr>
                            <w:rFonts w:ascii="Cambria Math" w:hAnsi="Cambria Math"/>
                            <w:lang w:val="en-AU"/>
                          </w:rPr>
                          <m:t>i</m:t>
                        </m:r>
                      </m:sub>
                    </m:sSub>
                    <m:r>
                      <w:rPr>
                        <w:rFonts w:ascii="Cambria Math" w:hAnsi="Cambria Math"/>
                        <w:lang w:val="en-AU"/>
                      </w:rPr>
                      <m:t>=1</m:t>
                    </m:r>
                  </m:e>
                </m:d>
              </m:oMath>
            </m:oMathPara>
          </w:p>
        </w:tc>
        <w:tc>
          <w:tcPr>
            <w:tcW w:w="2254" w:type="dxa"/>
          </w:tcPr>
          <w:p w:rsidR="0040763D" w:rsidRPr="004132AE" w:rsidRDefault="008E2D4C" w:rsidP="005E7ECA">
            <w:pPr>
              <w:keepNext/>
              <w:rPr>
                <w:rFonts w:ascii="Calibri" w:eastAsia="Times New Roman" w:hAnsi="Calibri" w:cs="Times New Roman"/>
              </w:rPr>
            </w:pPr>
            <m:oMath>
              <m:sSub>
                <m:sSubPr>
                  <m:ctrlPr>
                    <w:rPr>
                      <w:rFonts w:ascii="Cambria Math" w:hAnsi="Cambria Math"/>
                      <w:i/>
                      <w:lang w:val="en-AU"/>
                    </w:rPr>
                  </m:ctrlPr>
                </m:sSubPr>
                <m:e>
                  <m:r>
                    <w:rPr>
                      <w:rFonts w:ascii="Cambria Math" w:hAnsi="Cambria Math"/>
                      <w:lang w:val="en-AU"/>
                    </w:rPr>
                    <m:t>δ</m:t>
                  </m:r>
                </m:e>
                <m:sub>
                  <m:r>
                    <w:rPr>
                      <w:rFonts w:ascii="Cambria Math" w:hAnsi="Cambria Math"/>
                      <w:lang w:val="en-AU"/>
                    </w:rPr>
                    <m:t>0</m:t>
                  </m:r>
                </m:sub>
              </m:sSub>
              <m:r>
                <w:rPr>
                  <w:rFonts w:ascii="Cambria Math" w:hAnsi="Cambria Math"/>
                  <w:lang w:val="en-AU"/>
                </w:rPr>
                <m:t>+</m:t>
              </m:r>
              <m:sSub>
                <m:sSubPr>
                  <m:ctrlPr>
                    <w:rPr>
                      <w:rFonts w:ascii="Cambria Math" w:hAnsi="Cambria Math"/>
                      <w:i/>
                      <w:lang w:val="en-AU"/>
                    </w:rPr>
                  </m:ctrlPr>
                </m:sSubPr>
                <m:e>
                  <m:r>
                    <w:rPr>
                      <w:rFonts w:ascii="Cambria Math" w:hAnsi="Cambria Math"/>
                      <w:lang w:val="en-AU"/>
                    </w:rPr>
                    <m:t>δ</m:t>
                  </m:r>
                </m:e>
                <m:sub>
                  <m:r>
                    <w:rPr>
                      <w:rFonts w:ascii="Cambria Math" w:hAnsi="Cambria Math"/>
                      <w:lang w:val="en-AU"/>
                    </w:rPr>
                    <m:t>0L</m:t>
                  </m:r>
                </m:sub>
              </m:sSub>
            </m:oMath>
            <w:r w:rsidR="0040763D">
              <w:rPr>
                <w:rFonts w:ascii="Calibri" w:eastAsia="Times New Roman" w:hAnsi="Calibri" w:cs="Times New Roman"/>
              </w:rPr>
              <w:t xml:space="preserve"> </w:t>
            </w:r>
          </w:p>
        </w:tc>
        <w:tc>
          <w:tcPr>
            <w:tcW w:w="2022" w:type="dxa"/>
          </w:tcPr>
          <w:p w:rsidR="0040763D" w:rsidRPr="002D3AF4" w:rsidRDefault="0040763D" w:rsidP="00262AAE">
            <w:pPr>
              <w:keepNext/>
              <w:jc w:val="center"/>
              <w:rPr>
                <w:rFonts w:eastAsiaTheme="minorEastAsia"/>
              </w:rPr>
            </w:pPr>
            <w:r w:rsidRPr="002D3AF4">
              <w:rPr>
                <w:rFonts w:eastAsiaTheme="minorEastAsia"/>
              </w:rPr>
              <w:t>28</w:t>
            </w:r>
          </w:p>
        </w:tc>
      </w:tr>
      <w:tr w:rsidR="00262AAE" w:rsidRPr="00AA7C5C" w:rsidTr="005E7ECA">
        <w:tc>
          <w:tcPr>
            <w:tcW w:w="2396" w:type="dxa"/>
          </w:tcPr>
          <w:p w:rsidR="00262AAE" w:rsidRDefault="00262AAE" w:rsidP="00262AAE">
            <w:pPr>
              <w:keepNext/>
              <w:rPr>
                <w:rFonts w:ascii="Calibri" w:eastAsia="Calibri" w:hAnsi="Calibri" w:cs="Times New Roman"/>
                <w:lang w:val="en-AU"/>
              </w:rPr>
            </w:pPr>
            <w:r>
              <w:rPr>
                <w:rFonts w:ascii="Calibri" w:eastAsia="Calibri" w:hAnsi="Calibri" w:cs="Times New Roman"/>
                <w:lang w:val="en-AU"/>
              </w:rPr>
              <w:t>B. Age 10 score (</w:t>
            </w:r>
            <m:oMath>
              <m:sSub>
                <m:sSubPr>
                  <m:ctrlPr>
                    <w:rPr>
                      <w:rFonts w:ascii="Cambria Math" w:eastAsiaTheme="minorEastAsia" w:hAnsi="Cambria Math"/>
                      <w:i/>
                    </w:rPr>
                  </m:ctrlPr>
                </m:sSubPr>
                <m:e>
                  <m:r>
                    <w:rPr>
                      <w:rFonts w:ascii="Cambria Math" w:eastAsiaTheme="minorEastAsia" w:hAnsi="Cambria Math"/>
                    </w:rPr>
                    <m:t>Y</m:t>
                  </m:r>
                </m:e>
                <m:sub>
                  <m:r>
                    <w:rPr>
                      <w:rFonts w:ascii="Cambria Math" w:eastAsiaTheme="minorEastAsia" w:hAnsi="Cambria Math"/>
                    </w:rPr>
                    <m:t>i2</m:t>
                  </m:r>
                </m:sub>
              </m:sSub>
            </m:oMath>
            <w:r>
              <w:rPr>
                <w:rFonts w:ascii="Calibri" w:eastAsia="Calibri" w:hAnsi="Calibri" w:cs="Times New Roman"/>
              </w:rPr>
              <w:t>)</w:t>
            </w:r>
          </w:p>
        </w:tc>
        <w:tc>
          <w:tcPr>
            <w:tcW w:w="2254" w:type="dxa"/>
          </w:tcPr>
          <w:p w:rsidR="00262AAE" w:rsidRDefault="00262AAE" w:rsidP="00262AAE">
            <w:pPr>
              <w:keepNext/>
              <w:rPr>
                <w:rFonts w:ascii="Calibri" w:eastAsia="Calibri" w:hAnsi="Calibri" w:cs="Times New Roman"/>
                <w:lang w:val="en-AU"/>
              </w:rPr>
            </w:pPr>
          </w:p>
        </w:tc>
        <w:tc>
          <w:tcPr>
            <w:tcW w:w="2254" w:type="dxa"/>
          </w:tcPr>
          <w:p w:rsidR="00262AAE" w:rsidRDefault="00262AAE" w:rsidP="00262AAE">
            <w:pPr>
              <w:keepNext/>
              <w:rPr>
                <w:rFonts w:ascii="Calibri" w:eastAsia="Calibri" w:hAnsi="Calibri" w:cs="Times New Roman"/>
                <w:lang w:val="en-AU"/>
              </w:rPr>
            </w:pPr>
          </w:p>
        </w:tc>
        <w:tc>
          <w:tcPr>
            <w:tcW w:w="2022" w:type="dxa"/>
          </w:tcPr>
          <w:p w:rsidR="00262AAE" w:rsidRPr="002D3AF4" w:rsidRDefault="00262AAE" w:rsidP="00262AAE">
            <w:pPr>
              <w:keepNext/>
              <w:jc w:val="center"/>
              <w:rPr>
                <w:rFonts w:eastAsiaTheme="minorEastAsia"/>
              </w:rPr>
            </w:pPr>
          </w:p>
        </w:tc>
      </w:tr>
      <w:tr w:rsidR="00262AAE" w:rsidRPr="00AA7C5C" w:rsidTr="005E7ECA">
        <w:tc>
          <w:tcPr>
            <w:tcW w:w="2396" w:type="dxa"/>
          </w:tcPr>
          <w:p w:rsidR="00262AAE" w:rsidRDefault="00262AAE" w:rsidP="00262AAE">
            <w:pPr>
              <w:keepNext/>
              <w:rPr>
                <w:rFonts w:ascii="Calibri" w:eastAsia="Calibri" w:hAnsi="Calibri" w:cs="Times New Roman"/>
                <w:lang w:val="en-AU"/>
              </w:rPr>
            </w:pPr>
            <w:r>
              <w:rPr>
                <w:rFonts w:ascii="Calibri" w:eastAsia="Calibri" w:hAnsi="Calibri" w:cs="Times New Roman"/>
                <w:lang w:val="en-AU"/>
              </w:rPr>
              <w:t>High SES, high ability</w:t>
            </w:r>
          </w:p>
        </w:tc>
        <w:tc>
          <w:tcPr>
            <w:tcW w:w="2254" w:type="dxa"/>
          </w:tcPr>
          <w:p w:rsidR="00262AAE" w:rsidRDefault="00262AAE" w:rsidP="00262AAE">
            <w:pPr>
              <w:keepNext/>
              <w:rPr>
                <w:rFonts w:ascii="Calibri" w:eastAsia="Calibri" w:hAnsi="Calibri" w:cs="Times New Roman"/>
                <w:lang w:val="en-AU"/>
              </w:rPr>
            </w:pPr>
            <m:oMathPara>
              <m:oMath>
                <m:r>
                  <w:rPr>
                    <w:rFonts w:ascii="Cambria Math" w:eastAsiaTheme="minorEastAsia" w:hAnsi="Cambria Math"/>
                    <w:lang w:val="en-AU"/>
                  </w:rPr>
                  <m:t>E</m:t>
                </m:r>
                <m:d>
                  <m:dPr>
                    <m:ctrlPr>
                      <w:rPr>
                        <w:rFonts w:ascii="Cambria Math" w:eastAsiaTheme="minorEastAsia" w:hAnsi="Cambria Math"/>
                        <w:i/>
                        <w:lang w:val="en-AU"/>
                      </w:rPr>
                    </m:ctrlPr>
                  </m:dPr>
                  <m:e>
                    <m:sSub>
                      <m:sSubPr>
                        <m:ctrlPr>
                          <w:rPr>
                            <w:rFonts w:ascii="Cambria Math" w:eastAsiaTheme="minorEastAsia" w:hAnsi="Cambria Math"/>
                            <w:i/>
                            <w:lang w:val="en-AU"/>
                          </w:rPr>
                        </m:ctrlPr>
                      </m:sSubPr>
                      <m:e>
                        <m:r>
                          <w:rPr>
                            <w:rFonts w:ascii="Cambria Math" w:eastAsiaTheme="minorEastAsia" w:hAnsi="Cambria Math"/>
                            <w:lang w:val="en-AU"/>
                          </w:rPr>
                          <m:t>Y</m:t>
                        </m:r>
                      </m:e>
                      <m:sub>
                        <m:r>
                          <w:rPr>
                            <w:rFonts w:ascii="Cambria Math" w:eastAsiaTheme="minorEastAsia" w:hAnsi="Cambria Math"/>
                            <w:lang w:val="en-AU"/>
                          </w:rPr>
                          <m:t>i2</m:t>
                        </m:r>
                      </m:sub>
                    </m:sSub>
                    <m:r>
                      <w:rPr>
                        <w:rFonts w:ascii="Cambria Math" w:eastAsiaTheme="minorEastAsia" w:hAnsi="Cambria Math"/>
                        <w:lang w:val="en-AU"/>
                      </w:rPr>
                      <m:t>|</m:t>
                    </m:r>
                    <m:sSubSup>
                      <m:sSubSupPr>
                        <m:ctrlPr>
                          <w:rPr>
                            <w:rFonts w:ascii="Cambria Math" w:hAnsi="Cambria Math"/>
                            <w:i/>
                            <w:lang w:val="en-AU"/>
                          </w:rPr>
                        </m:ctrlPr>
                      </m:sSubSupPr>
                      <m:e>
                        <m:r>
                          <w:rPr>
                            <w:rFonts w:ascii="Cambria Math" w:hAnsi="Cambria Math"/>
                            <w:lang w:val="en-AU"/>
                          </w:rPr>
                          <m:t>Q</m:t>
                        </m:r>
                      </m:e>
                      <m:sub>
                        <m:r>
                          <w:rPr>
                            <w:rFonts w:ascii="Cambria Math" w:hAnsi="Cambria Math"/>
                            <w:lang w:val="en-AU"/>
                          </w:rPr>
                          <m:t>i</m:t>
                        </m:r>
                      </m:sub>
                      <m:sup>
                        <m:r>
                          <w:rPr>
                            <w:rFonts w:ascii="Cambria Math" w:hAnsi="Cambria Math"/>
                            <w:lang w:val="en-AU"/>
                          </w:rPr>
                          <m:t>T</m:t>
                        </m:r>
                      </m:sup>
                    </m:sSubSup>
                    <m:r>
                      <w:rPr>
                        <w:rFonts w:ascii="Cambria Math" w:hAnsi="Cambria Math"/>
                        <w:lang w:val="en-AU"/>
                      </w:rPr>
                      <m:t>=1,</m:t>
                    </m:r>
                    <m:sSub>
                      <m:sSubPr>
                        <m:ctrlPr>
                          <w:rPr>
                            <w:rFonts w:ascii="Cambria Math" w:hAnsi="Cambria Math"/>
                            <w:i/>
                            <w:lang w:val="en-AU"/>
                          </w:rPr>
                        </m:ctrlPr>
                      </m:sSubPr>
                      <m:e>
                        <m:r>
                          <w:rPr>
                            <w:rFonts w:ascii="Cambria Math" w:hAnsi="Cambria Math"/>
                            <w:lang w:val="en-AU"/>
                          </w:rPr>
                          <m:t>L</m:t>
                        </m:r>
                      </m:e>
                      <m:sub>
                        <m:r>
                          <w:rPr>
                            <w:rFonts w:ascii="Cambria Math" w:hAnsi="Cambria Math"/>
                            <w:lang w:val="en-AU"/>
                          </w:rPr>
                          <m:t>i</m:t>
                        </m:r>
                      </m:sub>
                    </m:sSub>
                    <m:r>
                      <w:rPr>
                        <w:rFonts w:ascii="Cambria Math" w:hAnsi="Cambria Math"/>
                        <w:lang w:val="en-AU"/>
                      </w:rPr>
                      <m:t>=0</m:t>
                    </m:r>
                  </m:e>
                </m:d>
              </m:oMath>
            </m:oMathPara>
          </w:p>
        </w:tc>
        <w:tc>
          <w:tcPr>
            <w:tcW w:w="2254" w:type="dxa"/>
          </w:tcPr>
          <w:p w:rsidR="00262AAE" w:rsidRPr="004132AE" w:rsidRDefault="008E2D4C" w:rsidP="00262AAE">
            <w:pPr>
              <w:keepNext/>
              <w:rPr>
                <w:rFonts w:ascii="Calibri" w:eastAsia="Times New Roman" w:hAnsi="Calibri" w:cs="Times New Roman"/>
              </w:rPr>
            </w:pPr>
            <m:oMath>
              <m:sSub>
                <m:sSubPr>
                  <m:ctrlPr>
                    <w:rPr>
                      <w:rFonts w:ascii="Cambria Math" w:hAnsi="Cambria Math"/>
                      <w:i/>
                      <w:lang w:val="en-AU"/>
                    </w:rPr>
                  </m:ctrlPr>
                </m:sSubPr>
                <m:e>
                  <m:r>
                    <w:rPr>
                      <w:rFonts w:ascii="Cambria Math" w:hAnsi="Cambria Math"/>
                      <w:lang w:val="en-AU"/>
                    </w:rPr>
                    <m:t>φ</m:t>
                  </m:r>
                </m:e>
                <m:sub>
                  <m:r>
                    <w:rPr>
                      <w:rFonts w:ascii="Cambria Math" w:hAnsi="Cambria Math"/>
                      <w:lang w:val="en-AU"/>
                    </w:rPr>
                    <m:t>0</m:t>
                  </m:r>
                </m:sub>
              </m:sSub>
              <m:r>
                <w:rPr>
                  <w:rFonts w:ascii="Cambria Math" w:hAnsi="Cambria Math"/>
                  <w:lang w:val="en-AU"/>
                </w:rPr>
                <m:t>+</m:t>
              </m:r>
              <m:sSub>
                <m:sSubPr>
                  <m:ctrlPr>
                    <w:rPr>
                      <w:rFonts w:ascii="Cambria Math" w:hAnsi="Cambria Math"/>
                      <w:i/>
                      <w:lang w:val="en-AU"/>
                    </w:rPr>
                  </m:ctrlPr>
                </m:sSubPr>
                <m:e>
                  <m:r>
                    <w:rPr>
                      <w:rFonts w:ascii="Cambria Math" w:hAnsi="Cambria Math"/>
                      <w:lang w:val="en-AU"/>
                    </w:rPr>
                    <m:t>φ</m:t>
                  </m:r>
                </m:e>
                <m:sub>
                  <m:r>
                    <w:rPr>
                      <w:rFonts w:ascii="Cambria Math" w:hAnsi="Cambria Math"/>
                      <w:lang w:val="en-AU"/>
                    </w:rPr>
                    <m:t>1</m:t>
                  </m:r>
                </m:sub>
              </m:sSub>
            </m:oMath>
            <w:r w:rsidR="00262AAE">
              <w:rPr>
                <w:rFonts w:ascii="Calibri" w:eastAsia="Times New Roman" w:hAnsi="Calibri" w:cs="Times New Roman"/>
              </w:rPr>
              <w:t xml:space="preserve"> </w:t>
            </w:r>
          </w:p>
        </w:tc>
        <w:tc>
          <w:tcPr>
            <w:tcW w:w="2022" w:type="dxa"/>
          </w:tcPr>
          <w:p w:rsidR="00262AAE" w:rsidRPr="002D3AF4" w:rsidRDefault="00262AAE" w:rsidP="00262AAE">
            <w:pPr>
              <w:keepNext/>
              <w:jc w:val="center"/>
              <w:rPr>
                <w:rFonts w:eastAsiaTheme="minorEastAsia"/>
              </w:rPr>
            </w:pPr>
            <w:r w:rsidRPr="002D3AF4">
              <w:rPr>
                <w:rFonts w:eastAsiaTheme="minorEastAsia"/>
              </w:rPr>
              <w:t>70</w:t>
            </w:r>
          </w:p>
        </w:tc>
      </w:tr>
      <w:tr w:rsidR="00262AAE" w:rsidRPr="00AA7C5C" w:rsidTr="005E7ECA">
        <w:tc>
          <w:tcPr>
            <w:tcW w:w="2396" w:type="dxa"/>
          </w:tcPr>
          <w:p w:rsidR="00262AAE" w:rsidRDefault="00262AAE" w:rsidP="00262AAE">
            <w:pPr>
              <w:keepNext/>
              <w:rPr>
                <w:rFonts w:ascii="Calibri" w:eastAsia="Calibri" w:hAnsi="Calibri" w:cs="Times New Roman"/>
                <w:lang w:val="en-AU"/>
              </w:rPr>
            </w:pPr>
            <w:r>
              <w:rPr>
                <w:rFonts w:ascii="Calibri" w:eastAsia="Calibri" w:hAnsi="Calibri" w:cs="Times New Roman"/>
                <w:lang w:val="en-AU"/>
              </w:rPr>
              <w:t>Low SES, high ability</w:t>
            </w:r>
          </w:p>
        </w:tc>
        <w:tc>
          <w:tcPr>
            <w:tcW w:w="2254" w:type="dxa"/>
          </w:tcPr>
          <w:p w:rsidR="00262AAE" w:rsidRDefault="00262AAE" w:rsidP="00262AAE">
            <w:pPr>
              <w:keepNext/>
              <w:rPr>
                <w:rFonts w:ascii="Calibri" w:eastAsia="Calibri" w:hAnsi="Calibri" w:cs="Times New Roman"/>
                <w:lang w:val="en-AU"/>
              </w:rPr>
            </w:pPr>
            <m:oMathPara>
              <m:oMath>
                <m:r>
                  <w:rPr>
                    <w:rFonts w:ascii="Cambria Math" w:eastAsiaTheme="minorEastAsia" w:hAnsi="Cambria Math"/>
                    <w:lang w:val="en-AU"/>
                  </w:rPr>
                  <m:t>E</m:t>
                </m:r>
                <m:d>
                  <m:dPr>
                    <m:ctrlPr>
                      <w:rPr>
                        <w:rFonts w:ascii="Cambria Math" w:eastAsiaTheme="minorEastAsia" w:hAnsi="Cambria Math"/>
                        <w:i/>
                        <w:lang w:val="en-AU"/>
                      </w:rPr>
                    </m:ctrlPr>
                  </m:dPr>
                  <m:e>
                    <m:sSub>
                      <m:sSubPr>
                        <m:ctrlPr>
                          <w:rPr>
                            <w:rFonts w:ascii="Cambria Math" w:eastAsiaTheme="minorEastAsia" w:hAnsi="Cambria Math"/>
                            <w:i/>
                            <w:lang w:val="en-AU"/>
                          </w:rPr>
                        </m:ctrlPr>
                      </m:sSubPr>
                      <m:e>
                        <m:r>
                          <w:rPr>
                            <w:rFonts w:ascii="Cambria Math" w:eastAsiaTheme="minorEastAsia" w:hAnsi="Cambria Math"/>
                            <w:lang w:val="en-AU"/>
                          </w:rPr>
                          <m:t>Y</m:t>
                        </m:r>
                      </m:e>
                      <m:sub>
                        <m:r>
                          <w:rPr>
                            <w:rFonts w:ascii="Cambria Math" w:eastAsiaTheme="minorEastAsia" w:hAnsi="Cambria Math"/>
                            <w:lang w:val="en-AU"/>
                          </w:rPr>
                          <m:t>i2</m:t>
                        </m:r>
                      </m:sub>
                    </m:sSub>
                    <m:r>
                      <w:rPr>
                        <w:rFonts w:ascii="Cambria Math" w:eastAsiaTheme="minorEastAsia" w:hAnsi="Cambria Math"/>
                        <w:lang w:val="en-AU"/>
                      </w:rPr>
                      <m:t>|</m:t>
                    </m:r>
                    <m:sSubSup>
                      <m:sSubSupPr>
                        <m:ctrlPr>
                          <w:rPr>
                            <w:rFonts w:ascii="Cambria Math" w:hAnsi="Cambria Math"/>
                            <w:i/>
                            <w:lang w:val="en-AU"/>
                          </w:rPr>
                        </m:ctrlPr>
                      </m:sSubSupPr>
                      <m:e>
                        <m:r>
                          <w:rPr>
                            <w:rFonts w:ascii="Cambria Math" w:hAnsi="Cambria Math"/>
                            <w:lang w:val="en-AU"/>
                          </w:rPr>
                          <m:t>Q</m:t>
                        </m:r>
                      </m:e>
                      <m:sub>
                        <m:r>
                          <w:rPr>
                            <w:rFonts w:ascii="Cambria Math" w:hAnsi="Cambria Math"/>
                            <w:lang w:val="en-AU"/>
                          </w:rPr>
                          <m:t>i</m:t>
                        </m:r>
                      </m:sub>
                      <m:sup>
                        <m:r>
                          <w:rPr>
                            <w:rFonts w:ascii="Cambria Math" w:hAnsi="Cambria Math"/>
                            <w:lang w:val="en-AU"/>
                          </w:rPr>
                          <m:t>T</m:t>
                        </m:r>
                      </m:sup>
                    </m:sSubSup>
                    <m:r>
                      <w:rPr>
                        <w:rFonts w:ascii="Cambria Math" w:hAnsi="Cambria Math"/>
                        <w:lang w:val="en-AU"/>
                      </w:rPr>
                      <m:t>=1,</m:t>
                    </m:r>
                    <m:sSub>
                      <m:sSubPr>
                        <m:ctrlPr>
                          <w:rPr>
                            <w:rFonts w:ascii="Cambria Math" w:hAnsi="Cambria Math"/>
                            <w:i/>
                            <w:lang w:val="en-AU"/>
                          </w:rPr>
                        </m:ctrlPr>
                      </m:sSubPr>
                      <m:e>
                        <m:r>
                          <w:rPr>
                            <w:rFonts w:ascii="Cambria Math" w:hAnsi="Cambria Math"/>
                            <w:lang w:val="en-AU"/>
                          </w:rPr>
                          <m:t>L</m:t>
                        </m:r>
                      </m:e>
                      <m:sub>
                        <m:r>
                          <w:rPr>
                            <w:rFonts w:ascii="Cambria Math" w:hAnsi="Cambria Math"/>
                            <w:lang w:val="en-AU"/>
                          </w:rPr>
                          <m:t>i</m:t>
                        </m:r>
                      </m:sub>
                    </m:sSub>
                    <m:r>
                      <w:rPr>
                        <w:rFonts w:ascii="Cambria Math" w:hAnsi="Cambria Math"/>
                        <w:lang w:val="en-AU"/>
                      </w:rPr>
                      <m:t>=1</m:t>
                    </m:r>
                  </m:e>
                </m:d>
              </m:oMath>
            </m:oMathPara>
          </w:p>
        </w:tc>
        <w:tc>
          <w:tcPr>
            <w:tcW w:w="2254" w:type="dxa"/>
          </w:tcPr>
          <w:p w:rsidR="00262AAE" w:rsidRDefault="008E2D4C" w:rsidP="00262AAE">
            <w:pPr>
              <w:keepNext/>
              <w:rPr>
                <w:rFonts w:eastAsiaTheme="minorEastAsia"/>
              </w:rPr>
            </w:pPr>
            <m:oMath>
              <m:sSub>
                <m:sSubPr>
                  <m:ctrlPr>
                    <w:rPr>
                      <w:rFonts w:ascii="Cambria Math" w:hAnsi="Cambria Math"/>
                      <w:i/>
                      <w:lang w:val="en-AU"/>
                    </w:rPr>
                  </m:ctrlPr>
                </m:sSubPr>
                <m:e>
                  <m:r>
                    <w:rPr>
                      <w:rFonts w:ascii="Cambria Math" w:hAnsi="Cambria Math"/>
                      <w:lang w:val="en-AU"/>
                    </w:rPr>
                    <m:t>φ</m:t>
                  </m:r>
                </m:e>
                <m:sub>
                  <m:r>
                    <w:rPr>
                      <w:rFonts w:ascii="Cambria Math" w:hAnsi="Cambria Math"/>
                      <w:lang w:val="en-AU"/>
                    </w:rPr>
                    <m:t>0</m:t>
                  </m:r>
                </m:sub>
              </m:sSub>
              <m:r>
                <w:rPr>
                  <w:rFonts w:ascii="Cambria Math" w:hAnsi="Cambria Math"/>
                  <w:lang w:val="en-AU"/>
                </w:rPr>
                <m:t>+</m:t>
              </m:r>
              <m:sSub>
                <m:sSubPr>
                  <m:ctrlPr>
                    <w:rPr>
                      <w:rFonts w:ascii="Cambria Math" w:hAnsi="Cambria Math"/>
                      <w:i/>
                      <w:lang w:val="en-AU"/>
                    </w:rPr>
                  </m:ctrlPr>
                </m:sSubPr>
                <m:e>
                  <m:r>
                    <w:rPr>
                      <w:rFonts w:ascii="Cambria Math" w:hAnsi="Cambria Math"/>
                      <w:lang w:val="en-AU"/>
                    </w:rPr>
                    <m:t>φ</m:t>
                  </m:r>
                </m:e>
                <m:sub>
                  <m:r>
                    <w:rPr>
                      <w:rFonts w:ascii="Cambria Math" w:hAnsi="Cambria Math"/>
                      <w:lang w:val="en-AU"/>
                    </w:rPr>
                    <m:t>0L</m:t>
                  </m:r>
                </m:sub>
              </m:sSub>
              <m:r>
                <w:rPr>
                  <w:rFonts w:ascii="Cambria Math" w:hAnsi="Cambria Math"/>
                  <w:lang w:val="en-AU"/>
                </w:rPr>
                <m:t>+</m:t>
              </m:r>
              <m:sSub>
                <m:sSubPr>
                  <m:ctrlPr>
                    <w:rPr>
                      <w:rFonts w:ascii="Cambria Math" w:hAnsi="Cambria Math"/>
                      <w:i/>
                      <w:lang w:val="en-AU"/>
                    </w:rPr>
                  </m:ctrlPr>
                </m:sSubPr>
                <m:e>
                  <m:r>
                    <w:rPr>
                      <w:rFonts w:ascii="Cambria Math" w:hAnsi="Cambria Math"/>
                      <w:lang w:val="en-AU"/>
                    </w:rPr>
                    <m:t>φ</m:t>
                  </m:r>
                </m:e>
                <m:sub>
                  <m:r>
                    <w:rPr>
                      <w:rFonts w:ascii="Cambria Math" w:hAnsi="Cambria Math"/>
                      <w:lang w:val="en-AU"/>
                    </w:rPr>
                    <m:t>1</m:t>
                  </m:r>
                </m:sub>
              </m:sSub>
              <m:r>
                <w:rPr>
                  <w:rFonts w:ascii="Cambria Math" w:hAnsi="Cambria Math"/>
                  <w:lang w:val="en-AU"/>
                </w:rPr>
                <m:t>+</m:t>
              </m:r>
              <m:sSub>
                <m:sSubPr>
                  <m:ctrlPr>
                    <w:rPr>
                      <w:rFonts w:ascii="Cambria Math" w:hAnsi="Cambria Math"/>
                      <w:i/>
                      <w:lang w:val="en-AU"/>
                    </w:rPr>
                  </m:ctrlPr>
                </m:sSubPr>
                <m:e>
                  <m:r>
                    <w:rPr>
                      <w:rFonts w:ascii="Cambria Math" w:hAnsi="Cambria Math"/>
                      <w:lang w:val="en-AU"/>
                    </w:rPr>
                    <m:t>φ</m:t>
                  </m:r>
                </m:e>
                <m:sub>
                  <m:r>
                    <w:rPr>
                      <w:rFonts w:ascii="Cambria Math" w:hAnsi="Cambria Math"/>
                      <w:lang w:val="en-AU"/>
                    </w:rPr>
                    <m:t>1L</m:t>
                  </m:r>
                </m:sub>
              </m:sSub>
            </m:oMath>
            <w:r w:rsidR="00262AAE">
              <w:rPr>
                <w:rFonts w:eastAsiaTheme="minorEastAsia"/>
              </w:rPr>
              <w:t xml:space="preserve"> </w:t>
            </w:r>
          </w:p>
        </w:tc>
        <w:tc>
          <w:tcPr>
            <w:tcW w:w="2022" w:type="dxa"/>
          </w:tcPr>
          <w:p w:rsidR="00262AAE" w:rsidRPr="002D3AF4" w:rsidRDefault="00262AAE" w:rsidP="00262AAE">
            <w:pPr>
              <w:keepNext/>
              <w:jc w:val="center"/>
              <w:rPr>
                <w:rFonts w:eastAsiaTheme="minorEastAsia"/>
              </w:rPr>
            </w:pPr>
            <w:r w:rsidRPr="002D3AF4">
              <w:rPr>
                <w:rFonts w:eastAsiaTheme="minorEastAsia"/>
              </w:rPr>
              <w:t>40</w:t>
            </w:r>
          </w:p>
        </w:tc>
      </w:tr>
      <w:tr w:rsidR="00262AAE" w:rsidRPr="00AA7C5C" w:rsidTr="005E7ECA">
        <w:tc>
          <w:tcPr>
            <w:tcW w:w="2396" w:type="dxa"/>
          </w:tcPr>
          <w:p w:rsidR="00262AAE" w:rsidRDefault="00262AAE" w:rsidP="00262AAE">
            <w:pPr>
              <w:keepNext/>
              <w:rPr>
                <w:rFonts w:ascii="Calibri" w:eastAsia="Calibri" w:hAnsi="Calibri" w:cs="Times New Roman"/>
                <w:lang w:val="en-AU"/>
              </w:rPr>
            </w:pPr>
            <w:r>
              <w:rPr>
                <w:rFonts w:ascii="Calibri" w:eastAsia="Calibri" w:hAnsi="Calibri" w:cs="Times New Roman"/>
                <w:lang w:val="en-AU"/>
              </w:rPr>
              <w:t>High SES, low ability</w:t>
            </w:r>
          </w:p>
        </w:tc>
        <w:tc>
          <w:tcPr>
            <w:tcW w:w="2254" w:type="dxa"/>
          </w:tcPr>
          <w:p w:rsidR="00262AAE" w:rsidRDefault="00262AAE" w:rsidP="00262AAE">
            <w:pPr>
              <w:keepNext/>
              <w:rPr>
                <w:rFonts w:ascii="Calibri" w:eastAsia="Calibri" w:hAnsi="Calibri" w:cs="Times New Roman"/>
                <w:lang w:val="en-AU"/>
              </w:rPr>
            </w:pPr>
            <m:oMathPara>
              <m:oMath>
                <m:r>
                  <w:rPr>
                    <w:rFonts w:ascii="Cambria Math" w:eastAsiaTheme="minorEastAsia" w:hAnsi="Cambria Math"/>
                    <w:lang w:val="en-AU"/>
                  </w:rPr>
                  <m:t>E</m:t>
                </m:r>
                <m:d>
                  <m:dPr>
                    <m:ctrlPr>
                      <w:rPr>
                        <w:rFonts w:ascii="Cambria Math" w:eastAsiaTheme="minorEastAsia" w:hAnsi="Cambria Math"/>
                        <w:i/>
                        <w:lang w:val="en-AU"/>
                      </w:rPr>
                    </m:ctrlPr>
                  </m:dPr>
                  <m:e>
                    <m:sSub>
                      <m:sSubPr>
                        <m:ctrlPr>
                          <w:rPr>
                            <w:rFonts w:ascii="Cambria Math" w:eastAsiaTheme="minorEastAsia" w:hAnsi="Cambria Math"/>
                            <w:i/>
                            <w:lang w:val="en-AU"/>
                          </w:rPr>
                        </m:ctrlPr>
                      </m:sSubPr>
                      <m:e>
                        <m:r>
                          <w:rPr>
                            <w:rFonts w:ascii="Cambria Math" w:eastAsiaTheme="minorEastAsia" w:hAnsi="Cambria Math"/>
                            <w:lang w:val="en-AU"/>
                          </w:rPr>
                          <m:t>Y</m:t>
                        </m:r>
                      </m:e>
                      <m:sub>
                        <m:r>
                          <w:rPr>
                            <w:rFonts w:ascii="Cambria Math" w:eastAsiaTheme="minorEastAsia" w:hAnsi="Cambria Math"/>
                            <w:lang w:val="en-AU"/>
                          </w:rPr>
                          <m:t>i2</m:t>
                        </m:r>
                      </m:sub>
                    </m:sSub>
                    <m:r>
                      <w:rPr>
                        <w:rFonts w:ascii="Cambria Math" w:eastAsiaTheme="minorEastAsia" w:hAnsi="Cambria Math"/>
                        <w:lang w:val="en-AU"/>
                      </w:rPr>
                      <m:t>|</m:t>
                    </m:r>
                    <m:sSubSup>
                      <m:sSubSupPr>
                        <m:ctrlPr>
                          <w:rPr>
                            <w:rFonts w:ascii="Cambria Math" w:hAnsi="Cambria Math"/>
                            <w:i/>
                            <w:lang w:val="en-AU"/>
                          </w:rPr>
                        </m:ctrlPr>
                      </m:sSubSupPr>
                      <m:e>
                        <m:r>
                          <w:rPr>
                            <w:rFonts w:ascii="Cambria Math" w:hAnsi="Cambria Math"/>
                            <w:lang w:val="en-AU"/>
                          </w:rPr>
                          <m:t>Q</m:t>
                        </m:r>
                      </m:e>
                      <m:sub>
                        <m:r>
                          <w:rPr>
                            <w:rFonts w:ascii="Cambria Math" w:hAnsi="Cambria Math"/>
                            <w:lang w:val="en-AU"/>
                          </w:rPr>
                          <m:t>i</m:t>
                        </m:r>
                      </m:sub>
                      <m:sup>
                        <m:r>
                          <w:rPr>
                            <w:rFonts w:ascii="Cambria Math" w:hAnsi="Cambria Math"/>
                            <w:lang w:val="en-AU"/>
                          </w:rPr>
                          <m:t>T</m:t>
                        </m:r>
                      </m:sup>
                    </m:sSubSup>
                    <m:r>
                      <w:rPr>
                        <w:rFonts w:ascii="Cambria Math" w:hAnsi="Cambria Math"/>
                        <w:lang w:val="en-AU"/>
                      </w:rPr>
                      <m:t>=0,</m:t>
                    </m:r>
                    <m:sSub>
                      <m:sSubPr>
                        <m:ctrlPr>
                          <w:rPr>
                            <w:rFonts w:ascii="Cambria Math" w:hAnsi="Cambria Math"/>
                            <w:i/>
                            <w:lang w:val="en-AU"/>
                          </w:rPr>
                        </m:ctrlPr>
                      </m:sSubPr>
                      <m:e>
                        <m:r>
                          <w:rPr>
                            <w:rFonts w:ascii="Cambria Math" w:hAnsi="Cambria Math"/>
                            <w:lang w:val="en-AU"/>
                          </w:rPr>
                          <m:t>L</m:t>
                        </m:r>
                      </m:e>
                      <m:sub>
                        <m:r>
                          <w:rPr>
                            <w:rFonts w:ascii="Cambria Math" w:hAnsi="Cambria Math"/>
                            <w:lang w:val="en-AU"/>
                          </w:rPr>
                          <m:t>i</m:t>
                        </m:r>
                      </m:sub>
                    </m:sSub>
                    <m:r>
                      <w:rPr>
                        <w:rFonts w:ascii="Cambria Math" w:hAnsi="Cambria Math"/>
                        <w:lang w:val="en-AU"/>
                      </w:rPr>
                      <m:t>=0</m:t>
                    </m:r>
                  </m:e>
                </m:d>
              </m:oMath>
            </m:oMathPara>
          </w:p>
        </w:tc>
        <w:tc>
          <w:tcPr>
            <w:tcW w:w="2254" w:type="dxa"/>
          </w:tcPr>
          <w:p w:rsidR="00262AAE" w:rsidRPr="004132AE" w:rsidRDefault="008E2D4C" w:rsidP="00262AAE">
            <w:pPr>
              <w:keepNext/>
              <w:rPr>
                <w:rFonts w:ascii="Calibri" w:eastAsia="Times New Roman" w:hAnsi="Calibri" w:cs="Times New Roman"/>
              </w:rPr>
            </w:pPr>
            <m:oMath>
              <m:sSub>
                <m:sSubPr>
                  <m:ctrlPr>
                    <w:rPr>
                      <w:rFonts w:ascii="Cambria Math" w:hAnsi="Cambria Math"/>
                      <w:i/>
                      <w:lang w:val="en-AU"/>
                    </w:rPr>
                  </m:ctrlPr>
                </m:sSubPr>
                <m:e>
                  <m:r>
                    <w:rPr>
                      <w:rFonts w:ascii="Cambria Math" w:hAnsi="Cambria Math"/>
                      <w:lang w:val="en-AU"/>
                    </w:rPr>
                    <m:t>φ</m:t>
                  </m:r>
                </m:e>
                <m:sub>
                  <m:r>
                    <w:rPr>
                      <w:rFonts w:ascii="Cambria Math" w:hAnsi="Cambria Math"/>
                      <w:lang w:val="en-AU"/>
                    </w:rPr>
                    <m:t>0</m:t>
                  </m:r>
                </m:sub>
              </m:sSub>
            </m:oMath>
            <w:r w:rsidR="00262AAE">
              <w:rPr>
                <w:rFonts w:ascii="Calibri" w:eastAsia="Times New Roman" w:hAnsi="Calibri" w:cs="Times New Roman"/>
              </w:rPr>
              <w:t xml:space="preserve"> </w:t>
            </w:r>
          </w:p>
        </w:tc>
        <w:tc>
          <w:tcPr>
            <w:tcW w:w="2022" w:type="dxa"/>
          </w:tcPr>
          <w:p w:rsidR="00262AAE" w:rsidRPr="002D3AF4" w:rsidRDefault="00262AAE" w:rsidP="00262AAE">
            <w:pPr>
              <w:keepNext/>
              <w:jc w:val="center"/>
              <w:rPr>
                <w:rFonts w:eastAsiaTheme="minorEastAsia"/>
              </w:rPr>
            </w:pPr>
            <w:r w:rsidRPr="002D3AF4">
              <w:rPr>
                <w:rFonts w:eastAsiaTheme="minorEastAsia"/>
              </w:rPr>
              <w:t>58</w:t>
            </w:r>
          </w:p>
        </w:tc>
      </w:tr>
      <w:tr w:rsidR="00262AAE" w:rsidRPr="00AA7C5C" w:rsidTr="005E7ECA">
        <w:tc>
          <w:tcPr>
            <w:tcW w:w="2396" w:type="dxa"/>
          </w:tcPr>
          <w:p w:rsidR="00262AAE" w:rsidRDefault="00262AAE" w:rsidP="00262AAE">
            <w:pPr>
              <w:keepNext/>
              <w:rPr>
                <w:rFonts w:ascii="Calibri" w:eastAsia="Calibri" w:hAnsi="Calibri" w:cs="Times New Roman"/>
                <w:lang w:val="en-AU"/>
              </w:rPr>
            </w:pPr>
            <w:r>
              <w:rPr>
                <w:rFonts w:ascii="Calibri" w:eastAsia="Calibri" w:hAnsi="Calibri" w:cs="Times New Roman"/>
                <w:lang w:val="en-AU"/>
              </w:rPr>
              <w:t>Low SES, low ability</w:t>
            </w:r>
          </w:p>
        </w:tc>
        <w:tc>
          <w:tcPr>
            <w:tcW w:w="2254" w:type="dxa"/>
          </w:tcPr>
          <w:p w:rsidR="00262AAE" w:rsidRDefault="00262AAE" w:rsidP="00262AAE">
            <w:pPr>
              <w:keepNext/>
              <w:rPr>
                <w:rFonts w:ascii="Calibri" w:eastAsia="Calibri" w:hAnsi="Calibri" w:cs="Times New Roman"/>
                <w:lang w:val="en-AU"/>
              </w:rPr>
            </w:pPr>
            <m:oMathPara>
              <m:oMath>
                <m:r>
                  <w:rPr>
                    <w:rFonts w:ascii="Cambria Math" w:eastAsiaTheme="minorEastAsia" w:hAnsi="Cambria Math"/>
                    <w:lang w:val="en-AU"/>
                  </w:rPr>
                  <m:t>E</m:t>
                </m:r>
                <m:d>
                  <m:dPr>
                    <m:ctrlPr>
                      <w:rPr>
                        <w:rFonts w:ascii="Cambria Math" w:eastAsiaTheme="minorEastAsia" w:hAnsi="Cambria Math"/>
                        <w:i/>
                        <w:lang w:val="en-AU"/>
                      </w:rPr>
                    </m:ctrlPr>
                  </m:dPr>
                  <m:e>
                    <m:sSub>
                      <m:sSubPr>
                        <m:ctrlPr>
                          <w:rPr>
                            <w:rFonts w:ascii="Cambria Math" w:eastAsiaTheme="minorEastAsia" w:hAnsi="Cambria Math"/>
                            <w:i/>
                            <w:lang w:val="en-AU"/>
                          </w:rPr>
                        </m:ctrlPr>
                      </m:sSubPr>
                      <m:e>
                        <m:r>
                          <w:rPr>
                            <w:rFonts w:ascii="Cambria Math" w:eastAsiaTheme="minorEastAsia" w:hAnsi="Cambria Math"/>
                            <w:lang w:val="en-AU"/>
                          </w:rPr>
                          <m:t>Y</m:t>
                        </m:r>
                      </m:e>
                      <m:sub>
                        <m:r>
                          <w:rPr>
                            <w:rFonts w:ascii="Cambria Math" w:eastAsiaTheme="minorEastAsia" w:hAnsi="Cambria Math"/>
                            <w:lang w:val="en-AU"/>
                          </w:rPr>
                          <m:t>i2</m:t>
                        </m:r>
                      </m:sub>
                    </m:sSub>
                    <m:r>
                      <w:rPr>
                        <w:rFonts w:ascii="Cambria Math" w:eastAsiaTheme="minorEastAsia" w:hAnsi="Cambria Math"/>
                        <w:lang w:val="en-AU"/>
                      </w:rPr>
                      <m:t>|</m:t>
                    </m:r>
                    <m:sSubSup>
                      <m:sSubSupPr>
                        <m:ctrlPr>
                          <w:rPr>
                            <w:rFonts w:ascii="Cambria Math" w:hAnsi="Cambria Math"/>
                            <w:i/>
                            <w:lang w:val="en-AU"/>
                          </w:rPr>
                        </m:ctrlPr>
                      </m:sSubSupPr>
                      <m:e>
                        <m:r>
                          <w:rPr>
                            <w:rFonts w:ascii="Cambria Math" w:hAnsi="Cambria Math"/>
                            <w:lang w:val="en-AU"/>
                          </w:rPr>
                          <m:t>Q</m:t>
                        </m:r>
                      </m:e>
                      <m:sub>
                        <m:r>
                          <w:rPr>
                            <w:rFonts w:ascii="Cambria Math" w:hAnsi="Cambria Math"/>
                            <w:lang w:val="en-AU"/>
                          </w:rPr>
                          <m:t>i</m:t>
                        </m:r>
                      </m:sub>
                      <m:sup>
                        <m:r>
                          <w:rPr>
                            <w:rFonts w:ascii="Cambria Math" w:hAnsi="Cambria Math"/>
                            <w:lang w:val="en-AU"/>
                          </w:rPr>
                          <m:t>T</m:t>
                        </m:r>
                      </m:sup>
                    </m:sSubSup>
                    <m:r>
                      <w:rPr>
                        <w:rFonts w:ascii="Cambria Math" w:hAnsi="Cambria Math"/>
                        <w:lang w:val="en-AU"/>
                      </w:rPr>
                      <m:t>=0,</m:t>
                    </m:r>
                    <m:sSub>
                      <m:sSubPr>
                        <m:ctrlPr>
                          <w:rPr>
                            <w:rFonts w:ascii="Cambria Math" w:hAnsi="Cambria Math"/>
                            <w:i/>
                            <w:lang w:val="en-AU"/>
                          </w:rPr>
                        </m:ctrlPr>
                      </m:sSubPr>
                      <m:e>
                        <m:r>
                          <w:rPr>
                            <w:rFonts w:ascii="Cambria Math" w:hAnsi="Cambria Math"/>
                            <w:lang w:val="en-AU"/>
                          </w:rPr>
                          <m:t>L</m:t>
                        </m:r>
                      </m:e>
                      <m:sub>
                        <m:r>
                          <w:rPr>
                            <w:rFonts w:ascii="Cambria Math" w:hAnsi="Cambria Math"/>
                            <w:lang w:val="en-AU"/>
                          </w:rPr>
                          <m:t>i</m:t>
                        </m:r>
                      </m:sub>
                    </m:sSub>
                    <m:r>
                      <w:rPr>
                        <w:rFonts w:ascii="Cambria Math" w:hAnsi="Cambria Math"/>
                        <w:lang w:val="en-AU"/>
                      </w:rPr>
                      <m:t>=1</m:t>
                    </m:r>
                  </m:e>
                </m:d>
              </m:oMath>
            </m:oMathPara>
          </w:p>
        </w:tc>
        <w:tc>
          <w:tcPr>
            <w:tcW w:w="2254" w:type="dxa"/>
          </w:tcPr>
          <w:p w:rsidR="00262AAE" w:rsidRPr="004132AE" w:rsidRDefault="008E2D4C" w:rsidP="00262AAE">
            <w:pPr>
              <w:keepNext/>
              <w:rPr>
                <w:rFonts w:ascii="Calibri" w:eastAsia="Times New Roman" w:hAnsi="Calibri" w:cs="Times New Roman"/>
              </w:rPr>
            </w:pPr>
            <m:oMath>
              <m:sSub>
                <m:sSubPr>
                  <m:ctrlPr>
                    <w:rPr>
                      <w:rFonts w:ascii="Cambria Math" w:hAnsi="Cambria Math"/>
                      <w:i/>
                      <w:lang w:val="en-AU"/>
                    </w:rPr>
                  </m:ctrlPr>
                </m:sSubPr>
                <m:e>
                  <m:r>
                    <w:rPr>
                      <w:rFonts w:ascii="Cambria Math" w:hAnsi="Cambria Math"/>
                      <w:lang w:val="en-AU"/>
                    </w:rPr>
                    <m:t>φ</m:t>
                  </m:r>
                </m:e>
                <m:sub>
                  <m:r>
                    <w:rPr>
                      <w:rFonts w:ascii="Cambria Math" w:hAnsi="Cambria Math"/>
                      <w:lang w:val="en-AU"/>
                    </w:rPr>
                    <m:t>0</m:t>
                  </m:r>
                </m:sub>
              </m:sSub>
              <m:r>
                <w:rPr>
                  <w:rFonts w:ascii="Cambria Math" w:hAnsi="Cambria Math"/>
                  <w:lang w:val="en-AU"/>
                </w:rPr>
                <m:t>+</m:t>
              </m:r>
              <m:sSub>
                <m:sSubPr>
                  <m:ctrlPr>
                    <w:rPr>
                      <w:rFonts w:ascii="Cambria Math" w:hAnsi="Cambria Math"/>
                      <w:i/>
                      <w:lang w:val="en-AU"/>
                    </w:rPr>
                  </m:ctrlPr>
                </m:sSubPr>
                <m:e>
                  <m:r>
                    <w:rPr>
                      <w:rFonts w:ascii="Cambria Math" w:hAnsi="Cambria Math"/>
                      <w:lang w:val="en-AU"/>
                    </w:rPr>
                    <m:t>φ</m:t>
                  </m:r>
                </m:e>
                <m:sub>
                  <m:r>
                    <w:rPr>
                      <w:rFonts w:ascii="Cambria Math" w:hAnsi="Cambria Math"/>
                      <w:lang w:val="en-AU"/>
                    </w:rPr>
                    <m:t>0L</m:t>
                  </m:r>
                </m:sub>
              </m:sSub>
            </m:oMath>
            <w:r w:rsidR="00262AAE">
              <w:rPr>
                <w:rFonts w:ascii="Calibri" w:eastAsia="Times New Roman" w:hAnsi="Calibri" w:cs="Times New Roman"/>
              </w:rPr>
              <w:t xml:space="preserve"> </w:t>
            </w:r>
          </w:p>
        </w:tc>
        <w:tc>
          <w:tcPr>
            <w:tcW w:w="2022" w:type="dxa"/>
          </w:tcPr>
          <w:p w:rsidR="00262AAE" w:rsidRPr="002D3AF4" w:rsidRDefault="00262AAE" w:rsidP="00262AAE">
            <w:pPr>
              <w:keepNext/>
              <w:jc w:val="center"/>
              <w:rPr>
                <w:rFonts w:eastAsiaTheme="minorEastAsia"/>
              </w:rPr>
            </w:pPr>
            <w:r w:rsidRPr="002D3AF4">
              <w:rPr>
                <w:rFonts w:eastAsiaTheme="minorEastAsia"/>
              </w:rPr>
              <w:t>26</w:t>
            </w:r>
          </w:p>
        </w:tc>
      </w:tr>
    </w:tbl>
    <w:p w:rsidR="0040763D" w:rsidRDefault="00262AAE">
      <w:pPr>
        <w:rPr>
          <w:rFonts w:eastAsiaTheme="minorEastAsia"/>
          <w:sz w:val="20"/>
          <w:szCs w:val="20"/>
          <w:lang w:val="en-AU"/>
        </w:rPr>
      </w:pPr>
      <w:r w:rsidRPr="00262AAE">
        <w:rPr>
          <w:sz w:val="20"/>
          <w:szCs w:val="20"/>
        </w:rPr>
        <w:t xml:space="preserve">Notes: </w:t>
      </w:r>
      <m:oMath>
        <m:sSubSup>
          <m:sSubSupPr>
            <m:ctrlPr>
              <w:rPr>
                <w:rFonts w:ascii="Cambria Math" w:hAnsi="Cambria Math"/>
                <w:i/>
                <w:sz w:val="20"/>
                <w:szCs w:val="20"/>
                <w:lang w:val="en-AU"/>
              </w:rPr>
            </m:ctrlPr>
          </m:sSubSupPr>
          <m:e>
            <m:r>
              <w:rPr>
                <w:rFonts w:ascii="Cambria Math" w:hAnsi="Cambria Math"/>
                <w:sz w:val="20"/>
                <w:szCs w:val="20"/>
                <w:lang w:val="en-AU"/>
              </w:rPr>
              <m:t>Q</m:t>
            </m:r>
          </m:e>
          <m:sub>
            <m:r>
              <w:rPr>
                <w:rFonts w:ascii="Cambria Math" w:hAnsi="Cambria Math"/>
                <w:sz w:val="20"/>
                <w:szCs w:val="20"/>
                <w:lang w:val="en-AU"/>
              </w:rPr>
              <m:t>i</m:t>
            </m:r>
          </m:sub>
          <m:sup>
            <m:r>
              <w:rPr>
                <w:rFonts w:ascii="Cambria Math" w:hAnsi="Cambria Math"/>
                <w:sz w:val="20"/>
                <w:szCs w:val="20"/>
                <w:lang w:val="en-AU"/>
              </w:rPr>
              <m:t>T</m:t>
            </m:r>
          </m:sup>
        </m:sSubSup>
      </m:oMath>
      <w:r w:rsidRPr="00262AAE">
        <w:rPr>
          <w:rFonts w:eastAsiaTheme="minorEastAsia"/>
          <w:sz w:val="20"/>
          <w:szCs w:val="20"/>
          <w:lang w:val="en-AU"/>
        </w:rPr>
        <w:t xml:space="preserve"> is a dummy variable denoting a high (top quartile) vs low (bottom quartile) score at 22 months. The model parameters show how the group means can be written in terms of a first-stage (</w:t>
      </w:r>
      <w:proofErr w:type="spellStart"/>
      <w:r w:rsidRPr="00262AAE">
        <w:rPr>
          <w:rFonts w:eastAsiaTheme="minorEastAsia"/>
          <w:sz w:val="20"/>
          <w:szCs w:val="20"/>
          <w:lang w:val="en-AU"/>
        </w:rPr>
        <w:t>eq</w:t>
      </w:r>
      <w:proofErr w:type="spellEnd"/>
      <w:r w:rsidRPr="00262AAE">
        <w:rPr>
          <w:rFonts w:eastAsiaTheme="minorEastAsia"/>
          <w:sz w:val="20"/>
          <w:szCs w:val="20"/>
          <w:lang w:val="en-AU"/>
        </w:rPr>
        <w:t xml:space="preserve"> 9) and reduced form (</w:t>
      </w:r>
      <w:proofErr w:type="spellStart"/>
      <w:r w:rsidRPr="00262AAE">
        <w:rPr>
          <w:rFonts w:eastAsiaTheme="minorEastAsia"/>
          <w:sz w:val="20"/>
          <w:szCs w:val="20"/>
          <w:lang w:val="en-AU"/>
        </w:rPr>
        <w:t>eq</w:t>
      </w:r>
      <w:proofErr w:type="spellEnd"/>
      <w:r w:rsidRPr="00262AAE">
        <w:rPr>
          <w:rFonts w:eastAsiaTheme="minorEastAsia"/>
          <w:sz w:val="20"/>
          <w:szCs w:val="20"/>
          <w:lang w:val="en-AU"/>
        </w:rPr>
        <w:t xml:space="preserve"> 11) IV equation.</w:t>
      </w:r>
    </w:p>
    <w:p w:rsidR="00767E4D" w:rsidRPr="00165FB6" w:rsidRDefault="00767E4D">
      <w:pPr>
        <w:rPr>
          <w:b/>
        </w:rPr>
      </w:pPr>
      <w:r w:rsidRPr="00165FB6">
        <w:rPr>
          <w:rFonts w:eastAsiaTheme="minorEastAsia"/>
          <w:b/>
          <w:lang w:val="en-AU"/>
        </w:rPr>
        <w:t xml:space="preserve">Table A2. First-stage, reduced form and </w:t>
      </w:r>
      <w:r w:rsidR="00994513">
        <w:rPr>
          <w:rFonts w:eastAsiaTheme="minorEastAsia"/>
          <w:b/>
          <w:lang w:val="en-AU"/>
        </w:rPr>
        <w:t>second-stage</w:t>
      </w:r>
      <w:r w:rsidRPr="00165FB6">
        <w:rPr>
          <w:rFonts w:eastAsiaTheme="minorEastAsia"/>
          <w:b/>
          <w:lang w:val="en-AU"/>
        </w:rPr>
        <w:t xml:space="preserve"> IV estimates implied by Feinstein’s chart</w:t>
      </w:r>
    </w:p>
    <w:tbl>
      <w:tblPr>
        <w:tblStyle w:val="TableGrid"/>
        <w:tblW w:w="0" w:type="auto"/>
        <w:tblLook w:val="04A0" w:firstRow="1" w:lastRow="0" w:firstColumn="1" w:lastColumn="0" w:noHBand="0" w:noVBand="1"/>
      </w:tblPr>
      <w:tblGrid>
        <w:gridCol w:w="1551"/>
        <w:gridCol w:w="1519"/>
        <w:gridCol w:w="1567"/>
        <w:gridCol w:w="1519"/>
        <w:gridCol w:w="1430"/>
        <w:gridCol w:w="1430"/>
      </w:tblGrid>
      <w:tr w:rsidR="00165FB6" w:rsidRPr="00FD2649" w:rsidTr="002F0E98">
        <w:tc>
          <w:tcPr>
            <w:tcW w:w="3070" w:type="dxa"/>
            <w:gridSpan w:val="2"/>
          </w:tcPr>
          <w:p w:rsidR="00165FB6" w:rsidRPr="007119E8" w:rsidRDefault="00165FB6" w:rsidP="007119E8">
            <w:pPr>
              <w:jc w:val="center"/>
              <w:rPr>
                <w:rFonts w:ascii="Calibri" w:eastAsia="Times New Roman" w:hAnsi="Calibri" w:cs="Times New Roman"/>
                <w:b/>
              </w:rPr>
            </w:pPr>
            <w:r w:rsidRPr="007119E8">
              <w:rPr>
                <w:rFonts w:ascii="Calibri" w:eastAsia="Times New Roman" w:hAnsi="Calibri" w:cs="Times New Roman"/>
                <w:b/>
              </w:rPr>
              <w:t>First-stage (42m)</w:t>
            </w:r>
          </w:p>
        </w:tc>
        <w:tc>
          <w:tcPr>
            <w:tcW w:w="3086" w:type="dxa"/>
            <w:gridSpan w:val="2"/>
          </w:tcPr>
          <w:p w:rsidR="00165FB6" w:rsidRPr="007119E8" w:rsidRDefault="00165FB6" w:rsidP="007119E8">
            <w:pPr>
              <w:jc w:val="center"/>
              <w:rPr>
                <w:rFonts w:eastAsiaTheme="minorEastAsia"/>
                <w:b/>
              </w:rPr>
            </w:pPr>
            <w:r w:rsidRPr="007119E8">
              <w:rPr>
                <w:rFonts w:eastAsiaTheme="minorEastAsia"/>
                <w:b/>
              </w:rPr>
              <w:t>Reduced form (10 years)</w:t>
            </w:r>
          </w:p>
        </w:tc>
        <w:tc>
          <w:tcPr>
            <w:tcW w:w="2860" w:type="dxa"/>
            <w:gridSpan w:val="2"/>
          </w:tcPr>
          <w:p w:rsidR="00165FB6" w:rsidRPr="007119E8" w:rsidRDefault="00994513" w:rsidP="007119E8">
            <w:pPr>
              <w:jc w:val="center"/>
              <w:rPr>
                <w:rFonts w:eastAsiaTheme="minorEastAsia"/>
                <w:b/>
              </w:rPr>
            </w:pPr>
            <w:r w:rsidRPr="007119E8">
              <w:rPr>
                <w:rFonts w:eastAsiaTheme="minorEastAsia"/>
                <w:b/>
              </w:rPr>
              <w:t>Second-stage IV (10 years)</w:t>
            </w:r>
          </w:p>
        </w:tc>
      </w:tr>
      <w:tr w:rsidR="002D3AF4" w:rsidRPr="00AA7C5C" w:rsidTr="002D3AF4">
        <w:tc>
          <w:tcPr>
            <w:tcW w:w="1551" w:type="dxa"/>
          </w:tcPr>
          <w:p w:rsidR="002D3AF4" w:rsidRPr="004132AE" w:rsidRDefault="008E2D4C" w:rsidP="007119E8">
            <w:pPr>
              <w:jc w:val="center"/>
              <w:rPr>
                <w:rFonts w:ascii="Calibri" w:eastAsia="Times New Roman" w:hAnsi="Calibri" w:cs="Times New Roman"/>
              </w:rPr>
            </w:pPr>
            <m:oMathPara>
              <m:oMath>
                <m:sSub>
                  <m:sSubPr>
                    <m:ctrlPr>
                      <w:rPr>
                        <w:rFonts w:ascii="Cambria Math" w:eastAsiaTheme="minorEastAsia" w:hAnsi="Cambria Math"/>
                        <w:i/>
                      </w:rPr>
                    </m:ctrlPr>
                  </m:sSubPr>
                  <m:e>
                    <m:r>
                      <w:rPr>
                        <w:rFonts w:ascii="Cambria Math" w:hAnsi="Cambria Math"/>
                        <w:lang w:val="en-AU"/>
                      </w:rPr>
                      <m:t>δ</m:t>
                    </m:r>
                  </m:e>
                  <m:sub>
                    <m:r>
                      <w:rPr>
                        <w:rFonts w:ascii="Cambria Math" w:eastAsiaTheme="minorEastAsia" w:hAnsi="Cambria Math"/>
                      </w:rPr>
                      <m:t>0</m:t>
                    </m:r>
                  </m:sub>
                </m:sSub>
              </m:oMath>
            </m:oMathPara>
          </w:p>
        </w:tc>
        <w:tc>
          <w:tcPr>
            <w:tcW w:w="1519" w:type="dxa"/>
          </w:tcPr>
          <w:p w:rsidR="002D3AF4" w:rsidRPr="00AA7C5C" w:rsidRDefault="002D3AF4" w:rsidP="007119E8">
            <w:pPr>
              <w:jc w:val="center"/>
              <w:rPr>
                <w:rFonts w:eastAsiaTheme="minorEastAsia"/>
              </w:rPr>
            </w:pPr>
            <w:r>
              <w:rPr>
                <w:rFonts w:eastAsiaTheme="minorEastAsia"/>
              </w:rPr>
              <w:t>42</w:t>
            </w:r>
          </w:p>
        </w:tc>
        <w:tc>
          <w:tcPr>
            <w:tcW w:w="1567" w:type="dxa"/>
          </w:tcPr>
          <w:p w:rsidR="002D3AF4" w:rsidRPr="004132AE" w:rsidRDefault="008E2D4C" w:rsidP="007119E8">
            <w:pPr>
              <w:jc w:val="center"/>
              <w:rPr>
                <w:rFonts w:ascii="Calibri" w:eastAsia="Times New Roman" w:hAnsi="Calibri" w:cs="Times New Roman"/>
              </w:rPr>
            </w:pPr>
            <m:oMathPara>
              <m:oMath>
                <m:sSub>
                  <m:sSubPr>
                    <m:ctrlPr>
                      <w:rPr>
                        <w:rFonts w:ascii="Cambria Math" w:hAnsi="Cambria Math"/>
                        <w:i/>
                        <w:lang w:val="en-AU"/>
                      </w:rPr>
                    </m:ctrlPr>
                  </m:sSubPr>
                  <m:e>
                    <m:r>
                      <w:rPr>
                        <w:rFonts w:ascii="Cambria Math" w:hAnsi="Cambria Math"/>
                        <w:lang w:val="en-AU"/>
                      </w:rPr>
                      <m:t>φ</m:t>
                    </m:r>
                  </m:e>
                  <m:sub>
                    <m:r>
                      <w:rPr>
                        <w:rFonts w:ascii="Cambria Math" w:hAnsi="Cambria Math"/>
                        <w:lang w:val="en-AU"/>
                      </w:rPr>
                      <m:t>0</m:t>
                    </m:r>
                  </m:sub>
                </m:sSub>
              </m:oMath>
            </m:oMathPara>
          </w:p>
        </w:tc>
        <w:tc>
          <w:tcPr>
            <w:tcW w:w="1519" w:type="dxa"/>
          </w:tcPr>
          <w:p w:rsidR="002D3AF4" w:rsidRPr="00AA7C5C" w:rsidRDefault="002D3AF4" w:rsidP="007119E8">
            <w:pPr>
              <w:jc w:val="center"/>
              <w:rPr>
                <w:rFonts w:eastAsiaTheme="minorEastAsia"/>
              </w:rPr>
            </w:pPr>
            <w:r>
              <w:rPr>
                <w:rFonts w:eastAsiaTheme="minorEastAsia"/>
              </w:rPr>
              <w:t>58</w:t>
            </w:r>
          </w:p>
        </w:tc>
        <w:tc>
          <w:tcPr>
            <w:tcW w:w="1430" w:type="dxa"/>
          </w:tcPr>
          <w:p w:rsidR="002D3AF4" w:rsidRDefault="008E2D4C" w:rsidP="007119E8">
            <w:pPr>
              <w:jc w:val="center"/>
              <w:rPr>
                <w:rFonts w:eastAsiaTheme="minorEastAsia"/>
              </w:rPr>
            </w:pPr>
            <m:oMathPara>
              <m:oMath>
                <m:sSub>
                  <m:sSubPr>
                    <m:ctrlPr>
                      <w:rPr>
                        <w:rFonts w:ascii="Cambria Math" w:hAnsi="Cambria Math"/>
                        <w:i/>
                        <w:lang w:val="en-AU"/>
                      </w:rPr>
                    </m:ctrlPr>
                  </m:sSubPr>
                  <m:e>
                    <m:r>
                      <w:rPr>
                        <w:rFonts w:ascii="Cambria Math" w:hAnsi="Cambria Math"/>
                        <w:lang w:val="en-AU"/>
                      </w:rPr>
                      <m:t>α</m:t>
                    </m:r>
                  </m:e>
                  <m:sub>
                    <m:r>
                      <w:rPr>
                        <w:rFonts w:ascii="Cambria Math" w:hAnsi="Cambria Math"/>
                        <w:lang w:val="en-AU"/>
                      </w:rPr>
                      <m:t>0</m:t>
                    </m:r>
                  </m:sub>
                </m:sSub>
              </m:oMath>
            </m:oMathPara>
          </w:p>
        </w:tc>
        <w:tc>
          <w:tcPr>
            <w:tcW w:w="1430" w:type="dxa"/>
          </w:tcPr>
          <w:p w:rsidR="002D3AF4" w:rsidRDefault="002D3AF4" w:rsidP="007119E8">
            <w:pPr>
              <w:jc w:val="center"/>
              <w:rPr>
                <w:rFonts w:eastAsiaTheme="minorEastAsia"/>
              </w:rPr>
            </w:pPr>
            <w:r>
              <w:rPr>
                <w:rFonts w:eastAsiaTheme="minorEastAsia"/>
              </w:rPr>
              <w:t>40</w:t>
            </w:r>
          </w:p>
        </w:tc>
      </w:tr>
      <w:tr w:rsidR="002D3AF4" w:rsidRPr="00AA7C5C" w:rsidTr="002D3AF4">
        <w:tc>
          <w:tcPr>
            <w:tcW w:w="1551" w:type="dxa"/>
          </w:tcPr>
          <w:p w:rsidR="002D3AF4" w:rsidRDefault="008E2D4C" w:rsidP="007119E8">
            <w:pPr>
              <w:jc w:val="center"/>
              <w:rPr>
                <w:rFonts w:eastAsiaTheme="minorEastAsia"/>
              </w:rPr>
            </w:pPr>
            <m:oMathPara>
              <m:oMath>
                <m:sSub>
                  <m:sSubPr>
                    <m:ctrlPr>
                      <w:rPr>
                        <w:rFonts w:ascii="Cambria Math" w:hAnsi="Cambria Math"/>
                        <w:i/>
                        <w:lang w:val="en-AU"/>
                      </w:rPr>
                    </m:ctrlPr>
                  </m:sSubPr>
                  <m:e>
                    <m:r>
                      <w:rPr>
                        <w:rFonts w:ascii="Cambria Math" w:hAnsi="Cambria Math"/>
                        <w:lang w:val="en-AU"/>
                      </w:rPr>
                      <m:t>δ</m:t>
                    </m:r>
                  </m:e>
                  <m:sub>
                    <m:r>
                      <w:rPr>
                        <w:rFonts w:ascii="Cambria Math" w:hAnsi="Cambria Math"/>
                        <w:lang w:val="en-AU"/>
                      </w:rPr>
                      <m:t>0L</m:t>
                    </m:r>
                  </m:sub>
                </m:sSub>
              </m:oMath>
            </m:oMathPara>
          </w:p>
        </w:tc>
        <w:tc>
          <w:tcPr>
            <w:tcW w:w="1519" w:type="dxa"/>
          </w:tcPr>
          <w:p w:rsidR="002D3AF4" w:rsidRPr="00AA7C5C" w:rsidRDefault="002D3AF4" w:rsidP="007119E8">
            <w:pPr>
              <w:jc w:val="center"/>
              <w:rPr>
                <w:rFonts w:eastAsiaTheme="minorEastAsia"/>
              </w:rPr>
            </w:pPr>
            <w:r>
              <w:rPr>
                <w:rFonts w:eastAsiaTheme="minorEastAsia"/>
              </w:rPr>
              <w:t>-14</w:t>
            </w:r>
          </w:p>
        </w:tc>
        <w:tc>
          <w:tcPr>
            <w:tcW w:w="1567" w:type="dxa"/>
          </w:tcPr>
          <w:p w:rsidR="002D3AF4" w:rsidRDefault="008E2D4C" w:rsidP="007119E8">
            <w:pPr>
              <w:jc w:val="center"/>
              <w:rPr>
                <w:rFonts w:eastAsiaTheme="minorEastAsia"/>
              </w:rPr>
            </w:pPr>
            <m:oMathPara>
              <m:oMath>
                <m:sSub>
                  <m:sSubPr>
                    <m:ctrlPr>
                      <w:rPr>
                        <w:rFonts w:ascii="Cambria Math" w:hAnsi="Cambria Math"/>
                        <w:i/>
                        <w:lang w:val="en-AU"/>
                      </w:rPr>
                    </m:ctrlPr>
                  </m:sSubPr>
                  <m:e>
                    <m:r>
                      <w:rPr>
                        <w:rFonts w:ascii="Cambria Math" w:hAnsi="Cambria Math"/>
                        <w:lang w:val="en-AU"/>
                      </w:rPr>
                      <m:t>φ</m:t>
                    </m:r>
                  </m:e>
                  <m:sub>
                    <m:r>
                      <w:rPr>
                        <w:rFonts w:ascii="Cambria Math" w:hAnsi="Cambria Math"/>
                        <w:lang w:val="en-AU"/>
                      </w:rPr>
                      <m:t>0L</m:t>
                    </m:r>
                  </m:sub>
                </m:sSub>
              </m:oMath>
            </m:oMathPara>
          </w:p>
        </w:tc>
        <w:tc>
          <w:tcPr>
            <w:tcW w:w="1519" w:type="dxa"/>
          </w:tcPr>
          <w:p w:rsidR="002D3AF4" w:rsidRPr="00FD2649" w:rsidRDefault="002D3AF4" w:rsidP="007119E8">
            <w:pPr>
              <w:jc w:val="center"/>
              <w:rPr>
                <w:rFonts w:eastAsiaTheme="minorEastAsia"/>
              </w:rPr>
            </w:pPr>
            <w:r>
              <w:rPr>
                <w:rFonts w:eastAsiaTheme="minorEastAsia"/>
              </w:rPr>
              <w:t>-32</w:t>
            </w:r>
          </w:p>
        </w:tc>
        <w:tc>
          <w:tcPr>
            <w:tcW w:w="1430" w:type="dxa"/>
          </w:tcPr>
          <w:p w:rsidR="002D3AF4" w:rsidRDefault="008E2D4C" w:rsidP="007119E8">
            <w:pPr>
              <w:jc w:val="center"/>
              <w:rPr>
                <w:rFonts w:eastAsiaTheme="minorEastAsia"/>
              </w:rPr>
            </w:pPr>
            <m:oMathPara>
              <m:oMath>
                <m:sSub>
                  <m:sSubPr>
                    <m:ctrlPr>
                      <w:rPr>
                        <w:rFonts w:ascii="Cambria Math" w:hAnsi="Cambria Math"/>
                        <w:i/>
                        <w:lang w:val="en-AU"/>
                      </w:rPr>
                    </m:ctrlPr>
                  </m:sSubPr>
                  <m:e>
                    <m:r>
                      <w:rPr>
                        <w:rFonts w:ascii="Cambria Math" w:hAnsi="Cambria Math"/>
                        <w:lang w:val="en-AU"/>
                      </w:rPr>
                      <m:t>α</m:t>
                    </m:r>
                  </m:e>
                  <m:sub>
                    <m:r>
                      <w:rPr>
                        <w:rFonts w:ascii="Cambria Math" w:hAnsi="Cambria Math"/>
                        <w:lang w:val="en-AU"/>
                      </w:rPr>
                      <m:t>L</m:t>
                    </m:r>
                  </m:sub>
                </m:sSub>
              </m:oMath>
            </m:oMathPara>
          </w:p>
        </w:tc>
        <w:tc>
          <w:tcPr>
            <w:tcW w:w="1430" w:type="dxa"/>
          </w:tcPr>
          <w:p w:rsidR="002D3AF4" w:rsidRDefault="002D3AF4" w:rsidP="007119E8">
            <w:pPr>
              <w:jc w:val="center"/>
              <w:rPr>
                <w:rFonts w:eastAsiaTheme="minorEastAsia"/>
              </w:rPr>
            </w:pPr>
            <w:r>
              <w:rPr>
                <w:rFonts w:eastAsiaTheme="minorEastAsia"/>
              </w:rPr>
              <w:t>-31</w:t>
            </w:r>
          </w:p>
        </w:tc>
      </w:tr>
      <w:tr w:rsidR="002D3AF4" w:rsidRPr="00AA7C5C" w:rsidTr="002D3AF4">
        <w:tc>
          <w:tcPr>
            <w:tcW w:w="1551" w:type="dxa"/>
          </w:tcPr>
          <w:p w:rsidR="002D3AF4" w:rsidRDefault="008E2D4C" w:rsidP="007119E8">
            <w:pPr>
              <w:jc w:val="center"/>
              <w:rPr>
                <w:rFonts w:eastAsiaTheme="minorEastAsia"/>
              </w:rPr>
            </w:pPr>
            <m:oMathPara>
              <m:oMath>
                <m:sSub>
                  <m:sSubPr>
                    <m:ctrlPr>
                      <w:rPr>
                        <w:rFonts w:ascii="Cambria Math" w:hAnsi="Cambria Math"/>
                        <w:i/>
                        <w:lang w:val="en-AU"/>
                      </w:rPr>
                    </m:ctrlPr>
                  </m:sSubPr>
                  <m:e>
                    <m:r>
                      <w:rPr>
                        <w:rFonts w:ascii="Cambria Math" w:hAnsi="Cambria Math"/>
                        <w:lang w:val="en-AU"/>
                      </w:rPr>
                      <m:t>δ</m:t>
                    </m:r>
                  </m:e>
                  <m:sub>
                    <m:r>
                      <w:rPr>
                        <w:rFonts w:ascii="Cambria Math" w:hAnsi="Cambria Math"/>
                        <w:lang w:val="en-AU"/>
                      </w:rPr>
                      <m:t>1</m:t>
                    </m:r>
                  </m:sub>
                </m:sSub>
              </m:oMath>
            </m:oMathPara>
          </w:p>
        </w:tc>
        <w:tc>
          <w:tcPr>
            <w:tcW w:w="1519" w:type="dxa"/>
          </w:tcPr>
          <w:p w:rsidR="002D3AF4" w:rsidRPr="00AA7C5C" w:rsidRDefault="002D3AF4" w:rsidP="007119E8">
            <w:pPr>
              <w:jc w:val="center"/>
              <w:rPr>
                <w:rFonts w:eastAsiaTheme="minorEastAsia"/>
              </w:rPr>
            </w:pPr>
            <w:r>
              <w:rPr>
                <w:rFonts w:eastAsiaTheme="minorEastAsia"/>
              </w:rPr>
              <w:t>28</w:t>
            </w:r>
          </w:p>
        </w:tc>
        <w:tc>
          <w:tcPr>
            <w:tcW w:w="1567" w:type="dxa"/>
          </w:tcPr>
          <w:p w:rsidR="002D3AF4" w:rsidRDefault="008E2D4C" w:rsidP="007119E8">
            <w:pPr>
              <w:jc w:val="center"/>
              <w:rPr>
                <w:rFonts w:eastAsiaTheme="minorEastAsia"/>
              </w:rPr>
            </w:pPr>
            <m:oMathPara>
              <m:oMath>
                <m:sSub>
                  <m:sSubPr>
                    <m:ctrlPr>
                      <w:rPr>
                        <w:rFonts w:ascii="Cambria Math" w:hAnsi="Cambria Math"/>
                        <w:i/>
                        <w:lang w:val="en-AU"/>
                      </w:rPr>
                    </m:ctrlPr>
                  </m:sSubPr>
                  <m:e>
                    <m:r>
                      <w:rPr>
                        <w:rFonts w:ascii="Cambria Math" w:hAnsi="Cambria Math"/>
                        <w:lang w:val="en-AU"/>
                      </w:rPr>
                      <m:t>φ</m:t>
                    </m:r>
                  </m:e>
                  <m:sub>
                    <m:r>
                      <w:rPr>
                        <w:rFonts w:ascii="Cambria Math" w:hAnsi="Cambria Math"/>
                        <w:lang w:val="en-AU"/>
                      </w:rPr>
                      <m:t>1</m:t>
                    </m:r>
                  </m:sub>
                </m:sSub>
              </m:oMath>
            </m:oMathPara>
          </w:p>
        </w:tc>
        <w:tc>
          <w:tcPr>
            <w:tcW w:w="1519" w:type="dxa"/>
          </w:tcPr>
          <w:p w:rsidR="002D3AF4" w:rsidRPr="00FD2649" w:rsidRDefault="002D3AF4" w:rsidP="007119E8">
            <w:pPr>
              <w:jc w:val="center"/>
              <w:rPr>
                <w:rFonts w:eastAsiaTheme="minorEastAsia"/>
              </w:rPr>
            </w:pPr>
            <w:r>
              <w:rPr>
                <w:rFonts w:eastAsiaTheme="minorEastAsia"/>
              </w:rPr>
              <w:t>12</w:t>
            </w:r>
          </w:p>
        </w:tc>
        <w:tc>
          <w:tcPr>
            <w:tcW w:w="1430" w:type="dxa"/>
          </w:tcPr>
          <w:p w:rsidR="002D3AF4" w:rsidRDefault="008E2D4C" w:rsidP="007119E8">
            <w:pPr>
              <w:jc w:val="center"/>
              <w:rPr>
                <w:rFonts w:eastAsiaTheme="minorEastAsia"/>
              </w:rPr>
            </w:pPr>
            <m:oMathPara>
              <m:oMath>
                <m:sSub>
                  <m:sSubPr>
                    <m:ctrlPr>
                      <w:rPr>
                        <w:rFonts w:ascii="Cambria Math" w:hAnsi="Cambria Math"/>
                        <w:i/>
                        <w:lang w:val="en-AU"/>
                      </w:rPr>
                    </m:ctrlPr>
                  </m:sSubPr>
                  <m:e>
                    <m:r>
                      <w:rPr>
                        <w:rFonts w:ascii="Cambria Math" w:hAnsi="Cambria Math"/>
                        <w:lang w:val="en-AU"/>
                      </w:rPr>
                      <m:t>β</m:t>
                    </m:r>
                  </m:e>
                  <m:sub>
                    <m:r>
                      <w:rPr>
                        <w:rFonts w:ascii="Cambria Math" w:hAnsi="Cambria Math"/>
                        <w:lang w:val="en-AU"/>
                      </w:rPr>
                      <m:t>0</m:t>
                    </m:r>
                  </m:sub>
                </m:sSub>
              </m:oMath>
            </m:oMathPara>
          </w:p>
        </w:tc>
        <w:tc>
          <w:tcPr>
            <w:tcW w:w="1430" w:type="dxa"/>
          </w:tcPr>
          <w:p w:rsidR="002D3AF4" w:rsidRDefault="002D3AF4" w:rsidP="007119E8">
            <w:pPr>
              <w:jc w:val="center"/>
              <w:rPr>
                <w:rFonts w:eastAsiaTheme="minorEastAsia"/>
              </w:rPr>
            </w:pPr>
            <w:r>
              <w:rPr>
                <w:rFonts w:eastAsiaTheme="minorEastAsia"/>
              </w:rPr>
              <w:t>0.4</w:t>
            </w:r>
          </w:p>
        </w:tc>
      </w:tr>
      <w:tr w:rsidR="002D3AF4" w:rsidRPr="00AA7C5C" w:rsidTr="002D3AF4">
        <w:tc>
          <w:tcPr>
            <w:tcW w:w="1551" w:type="dxa"/>
          </w:tcPr>
          <w:p w:rsidR="002D3AF4" w:rsidRDefault="008E2D4C" w:rsidP="007119E8">
            <w:pPr>
              <w:jc w:val="center"/>
              <w:rPr>
                <w:rFonts w:eastAsiaTheme="minorEastAsia"/>
              </w:rPr>
            </w:pPr>
            <m:oMathPara>
              <m:oMath>
                <m:sSub>
                  <m:sSubPr>
                    <m:ctrlPr>
                      <w:rPr>
                        <w:rFonts w:ascii="Cambria Math" w:hAnsi="Cambria Math"/>
                        <w:i/>
                        <w:lang w:val="en-AU"/>
                      </w:rPr>
                    </m:ctrlPr>
                  </m:sSubPr>
                  <m:e>
                    <m:r>
                      <w:rPr>
                        <w:rFonts w:ascii="Cambria Math" w:hAnsi="Cambria Math"/>
                        <w:lang w:val="en-AU"/>
                      </w:rPr>
                      <m:t>δ</m:t>
                    </m:r>
                  </m:e>
                  <m:sub>
                    <m:r>
                      <w:rPr>
                        <w:rFonts w:ascii="Cambria Math" w:hAnsi="Cambria Math"/>
                        <w:lang w:val="en-AU"/>
                      </w:rPr>
                      <m:t>1L</m:t>
                    </m:r>
                  </m:sub>
                </m:sSub>
              </m:oMath>
            </m:oMathPara>
          </w:p>
        </w:tc>
        <w:tc>
          <w:tcPr>
            <w:tcW w:w="1519" w:type="dxa"/>
          </w:tcPr>
          <w:p w:rsidR="002D3AF4" w:rsidRPr="00AA7C5C" w:rsidRDefault="002D3AF4" w:rsidP="007119E8">
            <w:pPr>
              <w:jc w:val="center"/>
              <w:rPr>
                <w:rFonts w:eastAsiaTheme="minorEastAsia"/>
              </w:rPr>
            </w:pPr>
            <w:r w:rsidRPr="00AA7C5C">
              <w:rPr>
                <w:rFonts w:eastAsiaTheme="minorEastAsia"/>
              </w:rPr>
              <w:t>0</w:t>
            </w:r>
          </w:p>
        </w:tc>
        <w:tc>
          <w:tcPr>
            <w:tcW w:w="1567" w:type="dxa"/>
          </w:tcPr>
          <w:p w:rsidR="002D3AF4" w:rsidRDefault="008E2D4C" w:rsidP="007119E8">
            <w:pPr>
              <w:jc w:val="center"/>
              <w:rPr>
                <w:rFonts w:eastAsiaTheme="minorEastAsia"/>
              </w:rPr>
            </w:pPr>
            <m:oMathPara>
              <m:oMath>
                <m:sSub>
                  <m:sSubPr>
                    <m:ctrlPr>
                      <w:rPr>
                        <w:rFonts w:ascii="Cambria Math" w:hAnsi="Cambria Math"/>
                        <w:i/>
                        <w:lang w:val="en-AU"/>
                      </w:rPr>
                    </m:ctrlPr>
                  </m:sSubPr>
                  <m:e>
                    <m:r>
                      <w:rPr>
                        <w:rFonts w:ascii="Cambria Math" w:hAnsi="Cambria Math"/>
                        <w:lang w:val="en-AU"/>
                      </w:rPr>
                      <m:t>φ</m:t>
                    </m:r>
                  </m:e>
                  <m:sub>
                    <m:r>
                      <w:rPr>
                        <w:rFonts w:ascii="Cambria Math" w:hAnsi="Cambria Math"/>
                        <w:lang w:val="en-AU"/>
                      </w:rPr>
                      <m:t>1L</m:t>
                    </m:r>
                  </m:sub>
                </m:sSub>
              </m:oMath>
            </m:oMathPara>
          </w:p>
        </w:tc>
        <w:tc>
          <w:tcPr>
            <w:tcW w:w="1519" w:type="dxa"/>
          </w:tcPr>
          <w:p w:rsidR="002D3AF4" w:rsidRPr="00FD2649" w:rsidRDefault="002D3AF4" w:rsidP="007119E8">
            <w:pPr>
              <w:jc w:val="center"/>
              <w:rPr>
                <w:rFonts w:eastAsiaTheme="minorEastAsia"/>
              </w:rPr>
            </w:pPr>
            <w:r>
              <w:rPr>
                <w:rFonts w:eastAsiaTheme="minorEastAsia"/>
              </w:rPr>
              <w:t>2</w:t>
            </w:r>
          </w:p>
        </w:tc>
        <w:tc>
          <w:tcPr>
            <w:tcW w:w="1430" w:type="dxa"/>
          </w:tcPr>
          <w:p w:rsidR="002D3AF4" w:rsidRDefault="008E2D4C" w:rsidP="007119E8">
            <w:pPr>
              <w:jc w:val="center"/>
              <w:rPr>
                <w:rFonts w:eastAsiaTheme="minorEastAsia"/>
              </w:rPr>
            </w:pPr>
            <m:oMathPara>
              <m:oMath>
                <m:sSub>
                  <m:sSubPr>
                    <m:ctrlPr>
                      <w:rPr>
                        <w:rFonts w:ascii="Cambria Math" w:hAnsi="Cambria Math"/>
                        <w:i/>
                        <w:lang w:val="en-AU"/>
                      </w:rPr>
                    </m:ctrlPr>
                  </m:sSubPr>
                  <m:e>
                    <m:r>
                      <w:rPr>
                        <w:rFonts w:ascii="Cambria Math" w:hAnsi="Cambria Math"/>
                        <w:lang w:val="en-AU"/>
                      </w:rPr>
                      <m:t>β</m:t>
                    </m:r>
                  </m:e>
                  <m:sub>
                    <m:r>
                      <w:rPr>
                        <w:rFonts w:ascii="Cambria Math" w:hAnsi="Cambria Math"/>
                        <w:lang w:val="en-AU"/>
                      </w:rPr>
                      <m:t>L</m:t>
                    </m:r>
                  </m:sub>
                </m:sSub>
              </m:oMath>
            </m:oMathPara>
          </w:p>
        </w:tc>
        <w:tc>
          <w:tcPr>
            <w:tcW w:w="1430" w:type="dxa"/>
          </w:tcPr>
          <w:p w:rsidR="002D3AF4" w:rsidRDefault="002D3AF4" w:rsidP="007119E8">
            <w:pPr>
              <w:jc w:val="center"/>
              <w:rPr>
                <w:rFonts w:eastAsiaTheme="minorEastAsia"/>
              </w:rPr>
            </w:pPr>
            <w:r>
              <w:rPr>
                <w:rFonts w:eastAsiaTheme="minorEastAsia"/>
              </w:rPr>
              <w:t>0.2</w:t>
            </w:r>
          </w:p>
        </w:tc>
      </w:tr>
    </w:tbl>
    <w:p w:rsidR="002E3A0C" w:rsidRPr="003A5A94" w:rsidRDefault="007119E8" w:rsidP="00E75CF3">
      <w:pPr>
        <w:rPr>
          <w:rFonts w:eastAsiaTheme="minorEastAsia"/>
          <w:sz w:val="20"/>
          <w:szCs w:val="20"/>
          <w:lang w:val="en-AU"/>
        </w:rPr>
      </w:pPr>
      <w:r w:rsidRPr="003A5A94">
        <w:rPr>
          <w:rFonts w:eastAsiaTheme="minorEastAsia"/>
          <w:sz w:val="20"/>
          <w:szCs w:val="20"/>
          <w:lang w:val="en-AU"/>
        </w:rPr>
        <w:t xml:space="preserve">Notes: Estimates in the first two columns are derived from the numbers in Table A1. They relate the outcome to SES and ability grouping at 22 months. Estimates in the final column are derived from the application of equations (13a) to (13d) and relate the outcome to SES and </w:t>
      </w:r>
      <w:r w:rsidR="003A5A94" w:rsidRPr="003A5A94">
        <w:rPr>
          <w:rFonts w:eastAsiaTheme="minorEastAsia"/>
          <w:sz w:val="20"/>
          <w:szCs w:val="20"/>
          <w:lang w:val="en-AU"/>
        </w:rPr>
        <w:t>percentile rank at 42 months.</w:t>
      </w:r>
    </w:p>
    <w:p w:rsidR="00725B81" w:rsidRDefault="00385785" w:rsidP="00725B81">
      <w:r>
        <w:t>The results in Table A3 give an expression for t</w:t>
      </w:r>
      <w:r w:rsidR="00725B81">
        <w:t xml:space="preserve">he SES gap at </w:t>
      </w:r>
      <w:r>
        <w:t>10 years</w:t>
      </w:r>
      <w:r w:rsidR="00725B81">
        <w:t xml:space="preserve"> for children with identical ability at 42 months b</w:t>
      </w:r>
      <w:r w:rsidR="00DE1055">
        <w:t>ut from different SES groups</w:t>
      </w:r>
      <w:r w:rsidR="00725B81">
        <w:t>:</w:t>
      </w:r>
    </w:p>
    <w:p w:rsidR="00385785" w:rsidRPr="00385785" w:rsidRDefault="00385785" w:rsidP="00385785">
      <w:pPr>
        <w:rPr>
          <w:rFonts w:eastAsiaTheme="minorEastAsia"/>
          <w:lang w:val="en-AU"/>
        </w:rPr>
      </w:pPr>
      <m:oMathPara>
        <m:oMath>
          <m:r>
            <w:rPr>
              <w:rFonts w:ascii="Cambria Math" w:hAnsi="Cambria Math"/>
              <w:lang w:val="en-AU"/>
            </w:rPr>
            <m:t>E</m:t>
          </m:r>
          <m:d>
            <m:dPr>
              <m:ctrlPr>
                <w:rPr>
                  <w:rFonts w:ascii="Cambria Math" w:hAnsi="Cambria Math"/>
                  <w:i/>
                  <w:lang w:val="en-AU"/>
                </w:rPr>
              </m:ctrlPr>
            </m:dPr>
            <m:e>
              <m:sSub>
                <m:sSubPr>
                  <m:ctrlPr>
                    <w:rPr>
                      <w:rFonts w:ascii="Cambria Math" w:hAnsi="Cambria Math"/>
                      <w:i/>
                      <w:lang w:val="en-AU"/>
                    </w:rPr>
                  </m:ctrlPr>
                </m:sSubPr>
                <m:e>
                  <m:r>
                    <w:rPr>
                      <w:rFonts w:ascii="Cambria Math" w:hAnsi="Cambria Math"/>
                      <w:lang w:val="en-AU"/>
                    </w:rPr>
                    <m:t>A</m:t>
                  </m:r>
                </m:e>
                <m:sub>
                  <m:r>
                    <w:rPr>
                      <w:rFonts w:ascii="Cambria Math" w:hAnsi="Cambria Math"/>
                      <w:lang w:val="en-AU"/>
                    </w:rPr>
                    <m:t>i10y</m:t>
                  </m:r>
                </m:sub>
              </m:sSub>
            </m:e>
            <m:e>
              <m:sSub>
                <m:sSubPr>
                  <m:ctrlPr>
                    <w:rPr>
                      <w:rFonts w:ascii="Cambria Math" w:hAnsi="Cambria Math"/>
                      <w:i/>
                      <w:lang w:val="en-AU"/>
                    </w:rPr>
                  </m:ctrlPr>
                </m:sSubPr>
                <m:e>
                  <m:r>
                    <w:rPr>
                      <w:rFonts w:ascii="Cambria Math" w:hAnsi="Cambria Math"/>
                      <w:lang w:val="en-AU"/>
                    </w:rPr>
                    <m:t>L</m:t>
                  </m:r>
                </m:e>
                <m:sub>
                  <m:r>
                    <w:rPr>
                      <w:rFonts w:ascii="Cambria Math" w:hAnsi="Cambria Math"/>
                      <w:lang w:val="en-AU"/>
                    </w:rPr>
                    <m:t>i</m:t>
                  </m:r>
                </m:sub>
              </m:sSub>
              <m:r>
                <w:rPr>
                  <w:rFonts w:ascii="Cambria Math" w:hAnsi="Cambria Math"/>
                  <w:lang w:val="en-AU"/>
                </w:rPr>
                <m:t>=1,</m:t>
              </m:r>
              <m:sSub>
                <m:sSubPr>
                  <m:ctrlPr>
                    <w:rPr>
                      <w:rFonts w:ascii="Cambria Math" w:hAnsi="Cambria Math"/>
                      <w:i/>
                      <w:lang w:val="en-AU"/>
                    </w:rPr>
                  </m:ctrlPr>
                </m:sSubPr>
                <m:e>
                  <m:r>
                    <w:rPr>
                      <w:rFonts w:ascii="Cambria Math" w:hAnsi="Cambria Math"/>
                      <w:lang w:val="en-AU"/>
                    </w:rPr>
                    <m:t>A</m:t>
                  </m:r>
                </m:e>
                <m:sub>
                  <m:r>
                    <w:rPr>
                      <w:rFonts w:ascii="Cambria Math" w:hAnsi="Cambria Math"/>
                      <w:lang w:val="en-AU"/>
                    </w:rPr>
                    <m:t>i42m</m:t>
                  </m:r>
                </m:sub>
              </m:sSub>
            </m:e>
          </m:d>
          <m:r>
            <w:rPr>
              <w:rFonts w:ascii="Cambria Math" w:hAnsi="Cambria Math"/>
              <w:lang w:val="en-AU"/>
            </w:rPr>
            <m:t>-E</m:t>
          </m:r>
          <m:d>
            <m:dPr>
              <m:ctrlPr>
                <w:rPr>
                  <w:rFonts w:ascii="Cambria Math" w:hAnsi="Cambria Math"/>
                  <w:i/>
                  <w:lang w:val="en-AU"/>
                </w:rPr>
              </m:ctrlPr>
            </m:dPr>
            <m:e>
              <m:sSub>
                <m:sSubPr>
                  <m:ctrlPr>
                    <w:rPr>
                      <w:rFonts w:ascii="Cambria Math" w:hAnsi="Cambria Math"/>
                      <w:i/>
                      <w:lang w:val="en-AU"/>
                    </w:rPr>
                  </m:ctrlPr>
                </m:sSubPr>
                <m:e>
                  <m:r>
                    <w:rPr>
                      <w:rFonts w:ascii="Cambria Math" w:hAnsi="Cambria Math"/>
                      <w:lang w:val="en-AU"/>
                    </w:rPr>
                    <m:t>A</m:t>
                  </m:r>
                </m:e>
                <m:sub>
                  <m:r>
                    <w:rPr>
                      <w:rFonts w:ascii="Cambria Math" w:hAnsi="Cambria Math"/>
                      <w:lang w:val="en-AU"/>
                    </w:rPr>
                    <m:t>i10y</m:t>
                  </m:r>
                </m:sub>
              </m:sSub>
            </m:e>
            <m:e>
              <m:sSub>
                <m:sSubPr>
                  <m:ctrlPr>
                    <w:rPr>
                      <w:rFonts w:ascii="Cambria Math" w:hAnsi="Cambria Math"/>
                      <w:i/>
                      <w:lang w:val="en-AU"/>
                    </w:rPr>
                  </m:ctrlPr>
                </m:sSubPr>
                <m:e>
                  <m:r>
                    <w:rPr>
                      <w:rFonts w:ascii="Cambria Math" w:hAnsi="Cambria Math"/>
                      <w:lang w:val="en-AU"/>
                    </w:rPr>
                    <m:t>L</m:t>
                  </m:r>
                </m:e>
                <m:sub>
                  <m:r>
                    <w:rPr>
                      <w:rFonts w:ascii="Cambria Math" w:hAnsi="Cambria Math"/>
                      <w:lang w:val="en-AU"/>
                    </w:rPr>
                    <m:t>i</m:t>
                  </m:r>
                </m:sub>
              </m:sSub>
              <m:r>
                <w:rPr>
                  <w:rFonts w:ascii="Cambria Math" w:hAnsi="Cambria Math"/>
                  <w:lang w:val="en-AU"/>
                </w:rPr>
                <m:t>=0,</m:t>
              </m:r>
              <m:sSub>
                <m:sSubPr>
                  <m:ctrlPr>
                    <w:rPr>
                      <w:rFonts w:ascii="Cambria Math" w:hAnsi="Cambria Math"/>
                      <w:i/>
                      <w:lang w:val="en-AU"/>
                    </w:rPr>
                  </m:ctrlPr>
                </m:sSubPr>
                <m:e>
                  <m:r>
                    <w:rPr>
                      <w:rFonts w:ascii="Cambria Math" w:hAnsi="Cambria Math"/>
                      <w:lang w:val="en-AU"/>
                    </w:rPr>
                    <m:t>A</m:t>
                  </m:r>
                </m:e>
                <m:sub>
                  <m:r>
                    <w:rPr>
                      <w:rFonts w:ascii="Cambria Math" w:hAnsi="Cambria Math"/>
                      <w:lang w:val="en-AU"/>
                    </w:rPr>
                    <m:t>i42m</m:t>
                  </m:r>
                </m:sub>
              </m:sSub>
            </m:e>
          </m:d>
          <m:r>
            <w:rPr>
              <w:rFonts w:ascii="Cambria Math" w:hAnsi="Cambria Math"/>
              <w:lang w:val="en-AU"/>
            </w:rPr>
            <m:t>=-31+0.2</m:t>
          </m:r>
          <m:sSub>
            <m:sSubPr>
              <m:ctrlPr>
                <w:rPr>
                  <w:rFonts w:ascii="Cambria Math" w:hAnsi="Cambria Math"/>
                  <w:i/>
                  <w:lang w:val="en-AU"/>
                </w:rPr>
              </m:ctrlPr>
            </m:sSubPr>
            <m:e>
              <m:r>
                <w:rPr>
                  <w:rFonts w:ascii="Cambria Math" w:hAnsi="Cambria Math"/>
                  <w:lang w:val="en-AU"/>
                </w:rPr>
                <m:t>A</m:t>
              </m:r>
            </m:e>
            <m:sub>
              <m:r>
                <w:rPr>
                  <w:rFonts w:ascii="Cambria Math" w:hAnsi="Cambria Math"/>
                  <w:lang w:val="en-AU"/>
                </w:rPr>
                <m:t>i42m</m:t>
              </m:r>
            </m:sub>
          </m:sSub>
        </m:oMath>
      </m:oMathPara>
    </w:p>
    <w:p w:rsidR="00385785" w:rsidRDefault="00385785" w:rsidP="00385785">
      <w:pPr>
        <w:rPr>
          <w:rFonts w:eastAsiaTheme="minorEastAsia"/>
          <w:lang w:val="en-AU"/>
        </w:rPr>
      </w:pPr>
      <w:r>
        <w:rPr>
          <w:rFonts w:eastAsiaTheme="minorEastAsia"/>
          <w:lang w:val="en-AU"/>
        </w:rPr>
        <w:t>The gap varies with baseline ability and is slightly narrower for children with higher, rather than lower, ability at 42 months, as is shown in Figure A1. The estimates imply, for example, that among children at the 50</w:t>
      </w:r>
      <w:r w:rsidRPr="00385785">
        <w:rPr>
          <w:rFonts w:eastAsiaTheme="minorEastAsia"/>
          <w:vertAlign w:val="superscript"/>
          <w:lang w:val="en-AU"/>
        </w:rPr>
        <w:t>th</w:t>
      </w:r>
      <w:r>
        <w:rPr>
          <w:rFonts w:eastAsiaTheme="minorEastAsia"/>
          <w:lang w:val="en-AU"/>
        </w:rPr>
        <w:t xml:space="preserve"> percentile of the ability distribution at 42 months, low SES children are predicted to fall to the </w:t>
      </w:r>
      <w:r w:rsidR="00E61AFB">
        <w:rPr>
          <w:rFonts w:eastAsiaTheme="minorEastAsia"/>
          <w:lang w:val="en-AU"/>
        </w:rPr>
        <w:t>39</w:t>
      </w:r>
      <w:r w:rsidR="00E61AFB" w:rsidRPr="00E61AFB">
        <w:rPr>
          <w:rFonts w:eastAsiaTheme="minorEastAsia"/>
          <w:vertAlign w:val="superscript"/>
          <w:lang w:val="en-AU"/>
        </w:rPr>
        <w:t>th</w:t>
      </w:r>
      <w:r w:rsidR="00E61AFB">
        <w:rPr>
          <w:rFonts w:eastAsiaTheme="minorEastAsia"/>
          <w:lang w:val="en-AU"/>
        </w:rPr>
        <w:t xml:space="preserve"> </w:t>
      </w:r>
      <w:r>
        <w:rPr>
          <w:rFonts w:eastAsiaTheme="minorEastAsia"/>
          <w:lang w:val="en-AU"/>
        </w:rPr>
        <w:t xml:space="preserve">percentile by age 10 on average, while high SES children are predicted to rise to the </w:t>
      </w:r>
      <w:r w:rsidR="00E61AFB">
        <w:rPr>
          <w:rFonts w:eastAsiaTheme="minorEastAsia"/>
          <w:lang w:val="en-AU"/>
        </w:rPr>
        <w:t>61</w:t>
      </w:r>
      <w:r w:rsidR="00E61AFB" w:rsidRPr="00E61AFB">
        <w:rPr>
          <w:rFonts w:eastAsiaTheme="minorEastAsia"/>
          <w:vertAlign w:val="superscript"/>
          <w:lang w:val="en-AU"/>
        </w:rPr>
        <w:t>st</w:t>
      </w:r>
      <w:r w:rsidR="00E61AFB">
        <w:rPr>
          <w:rFonts w:eastAsiaTheme="minorEastAsia"/>
          <w:lang w:val="en-AU"/>
        </w:rPr>
        <w:t xml:space="preserve"> </w:t>
      </w:r>
      <w:r>
        <w:rPr>
          <w:rFonts w:eastAsiaTheme="minorEastAsia"/>
          <w:lang w:val="en-AU"/>
        </w:rPr>
        <w:t xml:space="preserve">percentile, a gap of </w:t>
      </w:r>
      <w:r w:rsidR="00E61AFB">
        <w:rPr>
          <w:rFonts w:eastAsiaTheme="minorEastAsia"/>
          <w:lang w:val="en-AU"/>
        </w:rPr>
        <w:t>22</w:t>
      </w:r>
      <w:r>
        <w:rPr>
          <w:rFonts w:eastAsiaTheme="minorEastAsia"/>
          <w:lang w:val="en-AU"/>
        </w:rPr>
        <w:t xml:space="preserve"> ranks.</w:t>
      </w:r>
      <w:r w:rsidR="008F04F2">
        <w:rPr>
          <w:rFonts w:eastAsiaTheme="minorEastAsia"/>
          <w:lang w:val="en-AU"/>
        </w:rPr>
        <w:t xml:space="preserve"> Figure A2 translates the numbers into a format similar to Feinstein’s original chart, and plots the predicted trajectories associated with ability at the 12.5</w:t>
      </w:r>
      <w:r w:rsidR="008F04F2" w:rsidRPr="008F04F2">
        <w:rPr>
          <w:rFonts w:eastAsiaTheme="minorEastAsia"/>
          <w:vertAlign w:val="superscript"/>
          <w:lang w:val="en-AU"/>
        </w:rPr>
        <w:t>th</w:t>
      </w:r>
      <w:r w:rsidR="008F04F2">
        <w:rPr>
          <w:rFonts w:eastAsiaTheme="minorEastAsia"/>
          <w:lang w:val="en-AU"/>
        </w:rPr>
        <w:t xml:space="preserve"> and 87.5</w:t>
      </w:r>
      <w:r w:rsidR="008F04F2" w:rsidRPr="008F04F2">
        <w:rPr>
          <w:rFonts w:eastAsiaTheme="minorEastAsia"/>
          <w:vertAlign w:val="superscript"/>
          <w:lang w:val="en-AU"/>
        </w:rPr>
        <w:t>th</w:t>
      </w:r>
      <w:r w:rsidR="008F04F2">
        <w:rPr>
          <w:rFonts w:eastAsiaTheme="minorEastAsia"/>
          <w:lang w:val="en-AU"/>
        </w:rPr>
        <w:t xml:space="preserve"> percentiles at 42 months.</w:t>
      </w:r>
    </w:p>
    <w:p w:rsidR="0035534F" w:rsidRPr="00424364" w:rsidRDefault="0035534F" w:rsidP="00693A90">
      <w:pPr>
        <w:keepNext/>
        <w:rPr>
          <w:rFonts w:eastAsiaTheme="minorEastAsia"/>
          <w:b/>
          <w:lang w:val="en-AU"/>
        </w:rPr>
      </w:pPr>
      <w:r w:rsidRPr="00424364">
        <w:rPr>
          <w:rFonts w:eastAsiaTheme="minorEastAsia"/>
          <w:b/>
          <w:lang w:val="en-AU"/>
        </w:rPr>
        <w:lastRenderedPageBreak/>
        <w:t>Figure A1.</w:t>
      </w:r>
      <w:r w:rsidR="00693A90" w:rsidRPr="00424364">
        <w:rPr>
          <w:rFonts w:eastAsiaTheme="minorEastAsia"/>
          <w:b/>
          <w:lang w:val="en-AU"/>
        </w:rPr>
        <w:t xml:space="preserve"> SES differences in expected position in the ability distribution at 10 years, by position at 42 months </w:t>
      </w:r>
    </w:p>
    <w:p w:rsidR="0035534F" w:rsidRDefault="00693A90" w:rsidP="00385785">
      <w:pPr>
        <w:rPr>
          <w:rFonts w:eastAsiaTheme="minorEastAsia"/>
          <w:lang w:val="en-AU"/>
        </w:rPr>
      </w:pPr>
      <w:r>
        <w:rPr>
          <w:noProof/>
          <w:lang w:val="en-US"/>
        </w:rPr>
        <w:drawing>
          <wp:inline distT="0" distB="0" distL="0" distR="0" wp14:anchorId="7CDEAAB2" wp14:editId="1D5E8FE3">
            <wp:extent cx="4572000" cy="27432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5534F" w:rsidRPr="00693A90" w:rsidRDefault="0035534F" w:rsidP="00385785">
      <w:pPr>
        <w:rPr>
          <w:rFonts w:eastAsiaTheme="minorEastAsia"/>
          <w:b/>
          <w:lang w:val="en-AU"/>
        </w:rPr>
      </w:pPr>
      <w:r w:rsidRPr="00693A90">
        <w:rPr>
          <w:rFonts w:eastAsiaTheme="minorEastAsia"/>
          <w:b/>
          <w:lang w:val="en-AU"/>
        </w:rPr>
        <w:t>Figure A2.</w:t>
      </w:r>
      <w:r w:rsidR="00693A90" w:rsidRPr="00693A90">
        <w:rPr>
          <w:rFonts w:eastAsiaTheme="minorEastAsia"/>
          <w:b/>
          <w:lang w:val="en-AU"/>
        </w:rPr>
        <w:t xml:space="preserve"> Examples of measurement error-corrected trajectories from 42 months derived from </w:t>
      </w:r>
      <w:r w:rsidR="00DE1055">
        <w:rPr>
          <w:rFonts w:eastAsiaTheme="minorEastAsia"/>
          <w:b/>
          <w:lang w:val="en-AU"/>
        </w:rPr>
        <w:t xml:space="preserve">the estimates in </w:t>
      </w:r>
      <w:r w:rsidR="00693A90" w:rsidRPr="00693A90">
        <w:rPr>
          <w:rFonts w:eastAsiaTheme="minorEastAsia"/>
          <w:b/>
          <w:lang w:val="en-AU"/>
        </w:rPr>
        <w:t>Feinstein’s chart</w:t>
      </w:r>
    </w:p>
    <w:p w:rsidR="00693A90" w:rsidRDefault="00693A90" w:rsidP="00385785">
      <w:pPr>
        <w:rPr>
          <w:rFonts w:eastAsiaTheme="minorEastAsia"/>
          <w:lang w:val="en-AU"/>
        </w:rPr>
      </w:pPr>
      <w:r>
        <w:rPr>
          <w:noProof/>
          <w:lang w:val="en-US"/>
        </w:rPr>
        <w:drawing>
          <wp:inline distT="0" distB="0" distL="0" distR="0" wp14:anchorId="5B4A03F1" wp14:editId="525B1C0A">
            <wp:extent cx="4572000" cy="274320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F04F2" w:rsidRDefault="008F04F2" w:rsidP="00385785">
      <w:pPr>
        <w:rPr>
          <w:rFonts w:eastAsiaTheme="minorEastAsia"/>
        </w:rPr>
      </w:pPr>
      <w:r>
        <w:rPr>
          <w:rFonts w:eastAsiaTheme="minorEastAsia"/>
          <w:lang w:val="en-AU"/>
        </w:rPr>
        <w:t>There are clearly many caveats associated with the estimates from these rough calculations: standard errors cannot be calculated without access to the underlying data; children from the medium SES group and with medium ability at 22 months contribute no information to the estimates</w:t>
      </w:r>
      <w:r w:rsidR="002B51F6">
        <w:rPr>
          <w:rFonts w:eastAsiaTheme="minorEastAsia"/>
          <w:lang w:val="en-AU"/>
        </w:rPr>
        <w:t xml:space="preserve">; trajectories begin from a later time point than in Feinstein’s original analysis and so are not comparable. The purpose of the analysis is mainly to demonstrate the equivalence between the use of an auxiliary variable (here the 22 month ability grouping) and the concept of an instrumental variable to correct for measurement error. But these rough calculations are suggestive of </w:t>
      </w:r>
      <w:r w:rsidR="007C0762">
        <w:rPr>
          <w:rFonts w:eastAsiaTheme="minorEastAsia"/>
          <w:lang w:val="en-AU"/>
        </w:rPr>
        <w:t xml:space="preserve">very large differences in the progress of children from different SES groups from a common baseline </w:t>
      </w:r>
      <w:r w:rsidR="00F9279F">
        <w:rPr>
          <w:rFonts w:eastAsiaTheme="minorEastAsia"/>
          <w:lang w:val="en-AU"/>
        </w:rPr>
        <w:t>at</w:t>
      </w:r>
      <w:r w:rsidR="007C0762">
        <w:rPr>
          <w:rFonts w:eastAsiaTheme="minorEastAsia"/>
          <w:lang w:val="en-AU"/>
        </w:rPr>
        <w:t xml:space="preserve"> 3 years of age</w:t>
      </w:r>
      <w:r w:rsidR="00F9279F">
        <w:rPr>
          <w:rFonts w:eastAsiaTheme="minorEastAsia"/>
          <w:lang w:val="en-AU"/>
        </w:rPr>
        <w:t xml:space="preserve">, even after some plausible correction is made for measurement error bias. </w:t>
      </w:r>
      <w:r w:rsidR="006210FC">
        <w:rPr>
          <w:rFonts w:eastAsiaTheme="minorEastAsia"/>
          <w:lang w:val="en-AU"/>
        </w:rPr>
        <w:t>They reiterate the point that we should not be quick to dismiss the substance of Feinstein’s findings on technical grounds even in his original BCS sample, let alone in other datasets.</w:t>
      </w:r>
    </w:p>
    <w:p w:rsidR="00E111FC" w:rsidRDefault="00E111FC" w:rsidP="00DE1055">
      <w:pPr>
        <w:rPr>
          <w:b/>
          <w:lang w:val="en-AU"/>
        </w:rPr>
      </w:pPr>
    </w:p>
    <w:p w:rsidR="00322FEB" w:rsidRPr="00DE1055" w:rsidRDefault="00DE1055" w:rsidP="00DE1055">
      <w:pPr>
        <w:rPr>
          <w:b/>
          <w:lang w:val="en-AU"/>
        </w:rPr>
      </w:pPr>
      <w:r>
        <w:rPr>
          <w:b/>
          <w:lang w:val="en-AU"/>
        </w:rPr>
        <w:t xml:space="preserve">A4. </w:t>
      </w:r>
      <w:r w:rsidR="008935C3" w:rsidRPr="00DE1055">
        <w:rPr>
          <w:b/>
          <w:lang w:val="en-AU"/>
        </w:rPr>
        <w:t>Moment-based estimators to correct for measurement error</w:t>
      </w:r>
    </w:p>
    <w:p w:rsidR="001F1046" w:rsidRDefault="008823A7" w:rsidP="008823A7">
      <w:pPr>
        <w:rPr>
          <w:lang w:val="en-AU"/>
        </w:rPr>
      </w:pPr>
      <w:r>
        <w:rPr>
          <w:lang w:val="en-AU"/>
        </w:rPr>
        <w:t xml:space="preserve">The instrumental variables strategy relies on an untestable exclusion restriction, and also requires that </w:t>
      </w:r>
      <w:r w:rsidR="008935C3">
        <w:rPr>
          <w:lang w:val="en-AU"/>
        </w:rPr>
        <w:t xml:space="preserve">an appropriate </w:t>
      </w:r>
      <w:r w:rsidR="00F20986">
        <w:rPr>
          <w:lang w:val="en-AU"/>
        </w:rPr>
        <w:t xml:space="preserve">auxiliary </w:t>
      </w:r>
      <w:r w:rsidR="008935C3">
        <w:rPr>
          <w:lang w:val="en-AU"/>
        </w:rPr>
        <w:t>variable be available in the dataset</w:t>
      </w:r>
      <w:r>
        <w:rPr>
          <w:lang w:val="en-AU"/>
        </w:rPr>
        <w:t>. An alternative approach to adjusting for measurement error imposes stronger distributional assumptions on the residual and measurement error terms, and draws on assumptions about the reliability of the initial test score</w:t>
      </w:r>
      <w:r>
        <w:rPr>
          <w:rFonts w:eastAsiaTheme="minorEastAsia"/>
          <w:lang w:val="en-AU"/>
        </w:rPr>
        <w:t xml:space="preserve"> </w:t>
      </w:r>
      <m:oMath>
        <m:sSub>
          <m:sSubPr>
            <m:ctrlPr>
              <w:rPr>
                <w:rFonts w:ascii="Cambria Math" w:hAnsi="Cambria Math"/>
                <w:i/>
                <w:lang w:val="en-AU"/>
              </w:rPr>
            </m:ctrlPr>
          </m:sSubPr>
          <m:e>
            <m:r>
              <w:rPr>
                <w:rFonts w:ascii="Cambria Math" w:hAnsi="Cambria Math"/>
                <w:lang w:val="en-AU"/>
              </w:rPr>
              <m:t>Y</m:t>
            </m:r>
          </m:e>
          <m:sub>
            <m:r>
              <w:rPr>
                <w:rFonts w:ascii="Cambria Math" w:hAnsi="Cambria Math"/>
                <w:lang w:val="en-AU"/>
              </w:rPr>
              <m:t>i1</m:t>
            </m:r>
          </m:sub>
        </m:sSub>
      </m:oMath>
      <w:r>
        <w:rPr>
          <w:lang w:val="en-AU"/>
        </w:rPr>
        <w:t xml:space="preserve">. </w:t>
      </w:r>
      <w:r w:rsidR="001F1046">
        <w:rPr>
          <w:lang w:val="en-AU"/>
        </w:rPr>
        <w:t xml:space="preserve">To illustrate we return to the model specification used in our analysis of the ECLS-K data, with equation (3) again the model </w:t>
      </w:r>
      <w:r w:rsidR="00402B16">
        <w:rPr>
          <w:lang w:val="en-AU"/>
        </w:rPr>
        <w:t>to be estimated</w:t>
      </w:r>
      <w:r w:rsidR="001F1046">
        <w:rPr>
          <w:lang w:val="en-AU"/>
        </w:rPr>
        <w:t>.</w:t>
      </w:r>
    </w:p>
    <w:p w:rsidR="001F1046" w:rsidRDefault="008E2D4C" w:rsidP="001F1046">
      <w:pPr>
        <w:rPr>
          <w:lang w:val="en-AU"/>
        </w:rPr>
      </w:pPr>
      <m:oMathPara>
        <m:oMath>
          <m:sSub>
            <m:sSubPr>
              <m:ctrlPr>
                <w:rPr>
                  <w:rFonts w:ascii="Cambria Math" w:hAnsi="Cambria Math"/>
                  <w:i/>
                  <w:lang w:val="en-AU"/>
                </w:rPr>
              </m:ctrlPr>
            </m:sSubPr>
            <m:e>
              <m:r>
                <w:rPr>
                  <w:rFonts w:ascii="Cambria Math" w:hAnsi="Cambria Math"/>
                  <w:lang w:val="en-AU"/>
                </w:rPr>
                <m:t>A</m:t>
              </m:r>
            </m:e>
            <m:sub>
              <m:r>
                <w:rPr>
                  <w:rFonts w:ascii="Cambria Math" w:hAnsi="Cambria Math"/>
                  <w:lang w:val="en-AU"/>
                </w:rPr>
                <m:t>i2</m:t>
              </m:r>
            </m:sub>
          </m:sSub>
          <m:r>
            <w:rPr>
              <w:rFonts w:ascii="Cambria Math" w:hAnsi="Cambria Math"/>
              <w:lang w:val="en-AU"/>
            </w:rPr>
            <m:t>=</m:t>
          </m:r>
          <m:sSub>
            <m:sSubPr>
              <m:ctrlPr>
                <w:rPr>
                  <w:rFonts w:ascii="Cambria Math" w:hAnsi="Cambria Math"/>
                  <w:i/>
                  <w:lang w:val="en-AU"/>
                </w:rPr>
              </m:ctrlPr>
            </m:sSubPr>
            <m:e>
              <m:r>
                <w:rPr>
                  <w:rFonts w:ascii="Cambria Math" w:hAnsi="Cambria Math"/>
                  <w:lang w:val="en-AU"/>
                </w:rPr>
                <m:t>α</m:t>
              </m:r>
            </m:e>
            <m:sub>
              <m:r>
                <w:rPr>
                  <w:rFonts w:ascii="Cambria Math" w:hAnsi="Cambria Math"/>
                  <w:lang w:val="en-AU"/>
                </w:rPr>
                <m:t>0</m:t>
              </m:r>
            </m:sub>
          </m:sSub>
          <m:r>
            <w:rPr>
              <w:rFonts w:ascii="Cambria Math" w:hAnsi="Cambria Math"/>
              <w:lang w:val="en-AU"/>
            </w:rPr>
            <m:t>+</m:t>
          </m:r>
          <m:sSub>
            <m:sSubPr>
              <m:ctrlPr>
                <w:rPr>
                  <w:rFonts w:ascii="Cambria Math" w:hAnsi="Cambria Math"/>
                  <w:i/>
                  <w:lang w:val="en-AU"/>
                </w:rPr>
              </m:ctrlPr>
            </m:sSubPr>
            <m:e>
              <m:r>
                <w:rPr>
                  <w:rFonts w:ascii="Cambria Math" w:hAnsi="Cambria Math"/>
                  <w:lang w:val="en-AU"/>
                </w:rPr>
                <m:t>α</m:t>
              </m:r>
            </m:e>
            <m:sub>
              <m:r>
                <w:rPr>
                  <w:rFonts w:ascii="Cambria Math" w:hAnsi="Cambria Math"/>
                  <w:lang w:val="en-AU"/>
                </w:rPr>
                <m:t>L</m:t>
              </m:r>
            </m:sub>
          </m:sSub>
          <m:sSub>
            <m:sSubPr>
              <m:ctrlPr>
                <w:rPr>
                  <w:rFonts w:ascii="Cambria Math" w:hAnsi="Cambria Math"/>
                  <w:i/>
                  <w:lang w:val="en-AU"/>
                </w:rPr>
              </m:ctrlPr>
            </m:sSubPr>
            <m:e>
              <m:r>
                <w:rPr>
                  <w:rFonts w:ascii="Cambria Math" w:hAnsi="Cambria Math"/>
                  <w:lang w:val="en-AU"/>
                </w:rPr>
                <m:t>L</m:t>
              </m:r>
            </m:e>
            <m:sub>
              <m:r>
                <w:rPr>
                  <w:rFonts w:ascii="Cambria Math" w:hAnsi="Cambria Math"/>
                  <w:lang w:val="en-AU"/>
                </w:rPr>
                <m:t>i</m:t>
              </m:r>
            </m:sub>
          </m:sSub>
          <m:r>
            <w:rPr>
              <w:rFonts w:ascii="Cambria Math" w:hAnsi="Cambria Math"/>
              <w:lang w:val="en-AU"/>
            </w:rPr>
            <m:t>+β</m:t>
          </m:r>
          <m:sSub>
            <m:sSubPr>
              <m:ctrlPr>
                <w:rPr>
                  <w:rFonts w:ascii="Cambria Math" w:hAnsi="Cambria Math"/>
                  <w:i/>
                  <w:lang w:val="en-AU"/>
                </w:rPr>
              </m:ctrlPr>
            </m:sSubPr>
            <m:e>
              <m:r>
                <w:rPr>
                  <w:rFonts w:ascii="Cambria Math" w:hAnsi="Cambria Math"/>
                  <w:lang w:val="en-AU"/>
                </w:rPr>
                <m:t>A</m:t>
              </m:r>
            </m:e>
            <m:sub>
              <m:r>
                <w:rPr>
                  <w:rFonts w:ascii="Cambria Math" w:hAnsi="Cambria Math"/>
                  <w:lang w:val="en-AU"/>
                </w:rPr>
                <m:t>i1</m:t>
              </m:r>
            </m:sub>
          </m:sSub>
          <m:r>
            <w:rPr>
              <w:rFonts w:ascii="Cambria Math" w:hAnsi="Cambria Math"/>
              <w:lang w:val="en-AU"/>
            </w:rPr>
            <m:t>+γ</m:t>
          </m:r>
          <m:sSubSup>
            <m:sSubSupPr>
              <m:ctrlPr>
                <w:rPr>
                  <w:rFonts w:ascii="Cambria Math" w:hAnsi="Cambria Math"/>
                  <w:i/>
                  <w:lang w:val="en-AU"/>
                </w:rPr>
              </m:ctrlPr>
            </m:sSubSupPr>
            <m:e>
              <m:r>
                <w:rPr>
                  <w:rFonts w:ascii="Cambria Math" w:hAnsi="Cambria Math"/>
                  <w:lang w:val="en-AU"/>
                </w:rPr>
                <m:t>A</m:t>
              </m:r>
            </m:e>
            <m:sub>
              <m:r>
                <w:rPr>
                  <w:rFonts w:ascii="Cambria Math" w:hAnsi="Cambria Math"/>
                  <w:lang w:val="en-AU"/>
                </w:rPr>
                <m:t>i1</m:t>
              </m:r>
            </m:sub>
            <m:sup>
              <m:r>
                <w:rPr>
                  <w:rFonts w:ascii="Cambria Math" w:hAnsi="Cambria Math"/>
                  <w:lang w:val="en-AU"/>
                </w:rPr>
                <m:t>2</m:t>
              </m:r>
            </m:sup>
          </m:sSubSup>
          <m:r>
            <w:rPr>
              <w:rFonts w:ascii="Cambria Math" w:hAnsi="Cambria Math"/>
              <w:lang w:val="en-AU"/>
            </w:rPr>
            <m:t>+</m:t>
          </m:r>
          <m:sSub>
            <m:sSubPr>
              <m:ctrlPr>
                <w:rPr>
                  <w:rFonts w:ascii="Cambria Math" w:hAnsi="Cambria Math"/>
                  <w:i/>
                  <w:lang w:val="en-AU"/>
                </w:rPr>
              </m:ctrlPr>
            </m:sSubPr>
            <m:e>
              <m:r>
                <w:rPr>
                  <w:rFonts w:ascii="Cambria Math" w:hAnsi="Cambria Math"/>
                  <w:lang w:val="en-AU"/>
                </w:rPr>
                <m:t>u</m:t>
              </m:r>
            </m:e>
            <m:sub>
              <m:r>
                <w:rPr>
                  <w:rFonts w:ascii="Cambria Math" w:hAnsi="Cambria Math"/>
                  <w:lang w:val="en-AU"/>
                </w:rPr>
                <m:t>i2</m:t>
              </m:r>
            </m:sub>
          </m:sSub>
        </m:oMath>
      </m:oMathPara>
    </w:p>
    <w:p w:rsidR="008823A7" w:rsidRDefault="00402B16" w:rsidP="008823A7">
      <w:pPr>
        <w:rPr>
          <w:rFonts w:eastAsiaTheme="minorEastAsia"/>
          <w:lang w:val="en-AU"/>
        </w:rPr>
      </w:pPr>
      <w:r>
        <w:rPr>
          <w:lang w:val="en-AU"/>
        </w:rPr>
        <w:t>Now</w:t>
      </w:r>
      <w:r w:rsidR="008823A7">
        <w:rPr>
          <w:lang w:val="en-AU"/>
        </w:rPr>
        <w:t xml:space="preserve"> suppose that </w:t>
      </w:r>
    </w:p>
    <w:p w:rsidR="008823A7" w:rsidRDefault="008E2D4C" w:rsidP="008823A7">
      <w:pPr>
        <w:rPr>
          <w:rFonts w:eastAsiaTheme="minorEastAsia"/>
          <w:lang w:val="en-AU"/>
        </w:rPr>
      </w:pPr>
      <m:oMathPara>
        <m:oMath>
          <m:sSub>
            <m:sSubPr>
              <m:ctrlPr>
                <w:rPr>
                  <w:rFonts w:ascii="Cambria Math" w:hAnsi="Cambria Math"/>
                  <w:i/>
                  <w:lang w:val="en-AU"/>
                </w:rPr>
              </m:ctrlPr>
            </m:sSubPr>
            <m:e>
              <m:r>
                <w:rPr>
                  <w:rFonts w:ascii="Cambria Math" w:hAnsi="Cambria Math"/>
                  <w:lang w:val="en-AU"/>
                </w:rPr>
                <m:t>A</m:t>
              </m:r>
            </m:e>
            <m:sub>
              <m:r>
                <w:rPr>
                  <w:rFonts w:ascii="Cambria Math" w:hAnsi="Cambria Math"/>
                  <w:lang w:val="en-AU"/>
                </w:rPr>
                <m:t>i1</m:t>
              </m:r>
            </m:sub>
          </m:sSub>
          <m:r>
            <w:rPr>
              <w:rFonts w:ascii="Cambria Math" w:hAnsi="Cambria Math"/>
              <w:lang w:val="en-AU"/>
            </w:rPr>
            <m:t>=</m:t>
          </m:r>
          <m:sSub>
            <m:sSubPr>
              <m:ctrlPr>
                <w:rPr>
                  <w:rFonts w:ascii="Cambria Math" w:hAnsi="Cambria Math"/>
                  <w:i/>
                  <w:lang w:val="en-AU"/>
                </w:rPr>
              </m:ctrlPr>
            </m:sSubPr>
            <m:e>
              <m:r>
                <w:rPr>
                  <w:rFonts w:ascii="Cambria Math" w:hAnsi="Cambria Math"/>
                  <w:lang w:val="en-AU"/>
                </w:rPr>
                <m:t>μ</m:t>
              </m:r>
            </m:e>
            <m:sub>
              <m:r>
                <w:rPr>
                  <w:rFonts w:ascii="Cambria Math" w:hAnsi="Cambria Math"/>
                  <w:lang w:val="en-AU"/>
                </w:rPr>
                <m:t>1</m:t>
              </m:r>
            </m:sub>
          </m:sSub>
          <m:r>
            <w:rPr>
              <w:rFonts w:ascii="Cambria Math" w:hAnsi="Cambria Math"/>
              <w:lang w:val="en-AU"/>
            </w:rPr>
            <m:t>+</m:t>
          </m:r>
          <m:sSub>
            <m:sSubPr>
              <m:ctrlPr>
                <w:rPr>
                  <w:rFonts w:ascii="Cambria Math" w:hAnsi="Cambria Math"/>
                  <w:i/>
                  <w:lang w:val="en-AU"/>
                </w:rPr>
              </m:ctrlPr>
            </m:sSubPr>
            <m:e>
              <m:r>
                <w:rPr>
                  <w:rFonts w:ascii="Cambria Math" w:hAnsi="Cambria Math"/>
                  <w:lang w:val="en-AU"/>
                </w:rPr>
                <m:t>u</m:t>
              </m:r>
            </m:e>
            <m:sub>
              <m:r>
                <w:rPr>
                  <w:rFonts w:ascii="Cambria Math" w:hAnsi="Cambria Math"/>
                  <w:lang w:val="en-AU"/>
                </w:rPr>
                <m:t>i1</m:t>
              </m:r>
            </m:sub>
          </m:sSub>
          <m:r>
            <w:rPr>
              <w:rFonts w:ascii="Cambria Math" w:eastAsiaTheme="minorEastAsia" w:hAnsi="Cambria Math"/>
              <w:lang w:val="en-AU"/>
            </w:rPr>
            <m:t xml:space="preserve">                (14)</m:t>
          </m:r>
        </m:oMath>
      </m:oMathPara>
    </w:p>
    <w:p w:rsidR="008823A7" w:rsidRDefault="008823A7" w:rsidP="008823A7">
      <w:pPr>
        <w:rPr>
          <w:lang w:val="en-AU"/>
        </w:rPr>
      </w:pPr>
      <w:proofErr w:type="gramStart"/>
      <w:r>
        <w:rPr>
          <w:rFonts w:eastAsiaTheme="minorEastAsia"/>
          <w:lang w:val="en-AU"/>
        </w:rPr>
        <w:t>where</w:t>
      </w:r>
      <w:proofErr w:type="gramEnd"/>
      <w:r>
        <w:rPr>
          <w:rFonts w:eastAsiaTheme="minorEastAsia"/>
          <w:lang w:val="en-AU"/>
        </w:rPr>
        <w:t xml:space="preserve"> </w:t>
      </w:r>
      <m:oMath>
        <m:sSub>
          <m:sSubPr>
            <m:ctrlPr>
              <w:rPr>
                <w:rFonts w:ascii="Cambria Math" w:hAnsi="Cambria Math"/>
                <w:i/>
                <w:lang w:val="en-AU"/>
              </w:rPr>
            </m:ctrlPr>
          </m:sSubPr>
          <m:e>
            <m:r>
              <w:rPr>
                <w:rFonts w:ascii="Cambria Math" w:hAnsi="Cambria Math"/>
                <w:lang w:val="en-AU"/>
              </w:rPr>
              <m:t>μ</m:t>
            </m:r>
          </m:e>
          <m:sub>
            <m:r>
              <w:rPr>
                <w:rFonts w:ascii="Cambria Math" w:hAnsi="Cambria Math"/>
                <w:lang w:val="en-AU"/>
              </w:rPr>
              <m:t>1</m:t>
            </m:r>
          </m:sub>
        </m:sSub>
      </m:oMath>
      <w:r>
        <w:rPr>
          <w:rFonts w:eastAsiaTheme="minorEastAsia"/>
          <w:lang w:val="en-AU"/>
        </w:rPr>
        <w:t xml:space="preserve"> is simply the mean achievement score in the population on occasion 1 and  </w:t>
      </w:r>
      <m:oMath>
        <m:sSub>
          <m:sSubPr>
            <m:ctrlPr>
              <w:rPr>
                <w:rFonts w:ascii="Cambria Math" w:hAnsi="Cambria Math"/>
                <w:i/>
                <w:lang w:val="en-AU"/>
              </w:rPr>
            </m:ctrlPr>
          </m:sSubPr>
          <m:e>
            <m:r>
              <w:rPr>
                <w:rFonts w:ascii="Cambria Math" w:hAnsi="Cambria Math"/>
                <w:lang w:val="en-AU"/>
              </w:rPr>
              <m:t>u</m:t>
            </m:r>
          </m:e>
          <m:sub>
            <m:r>
              <w:rPr>
                <w:rFonts w:ascii="Cambria Math" w:hAnsi="Cambria Math"/>
                <w:lang w:val="en-AU"/>
              </w:rPr>
              <m:t>i1</m:t>
            </m:r>
          </m:sub>
        </m:sSub>
      </m:oMath>
      <w:r>
        <w:rPr>
          <w:rFonts w:eastAsiaTheme="minorEastAsia"/>
          <w:lang w:val="en-AU"/>
        </w:rPr>
        <w:t xml:space="preserve"> is an i</w:t>
      </w:r>
      <w:r w:rsidR="00402B16">
        <w:rPr>
          <w:rFonts w:eastAsiaTheme="minorEastAsia"/>
          <w:lang w:val="en-AU"/>
        </w:rPr>
        <w:t>ndividual-specific residual. Next</w:t>
      </w:r>
      <w:r>
        <w:rPr>
          <w:rFonts w:eastAsiaTheme="minorEastAsia"/>
          <w:lang w:val="en-AU"/>
        </w:rPr>
        <w:t xml:space="preserve"> a</w:t>
      </w:r>
      <w:r>
        <w:rPr>
          <w:lang w:val="en-AU"/>
        </w:rPr>
        <w:t>ssume that the residuals from (3) and (</w:t>
      </w:r>
      <w:r w:rsidR="008935C3">
        <w:rPr>
          <w:lang w:val="en-AU"/>
        </w:rPr>
        <w:t>14</w:t>
      </w:r>
      <w:r>
        <w:rPr>
          <w:lang w:val="en-AU"/>
        </w:rPr>
        <w:t xml:space="preserve">), and the measurement errors from (4) are all independently normally distributed with constant variances (the classical errors-in-variables assumption employed in </w:t>
      </w:r>
      <w:proofErr w:type="spellStart"/>
      <w:r>
        <w:rPr>
          <w:lang w:val="en-AU"/>
        </w:rPr>
        <w:t>Jerrim</w:t>
      </w:r>
      <w:proofErr w:type="spellEnd"/>
      <w:r>
        <w:rPr>
          <w:lang w:val="en-AU"/>
        </w:rPr>
        <w:t xml:space="preserve"> and </w:t>
      </w:r>
      <w:proofErr w:type="spellStart"/>
      <w:r>
        <w:rPr>
          <w:lang w:val="en-AU"/>
        </w:rPr>
        <w:t>Vignoles</w:t>
      </w:r>
      <w:proofErr w:type="spellEnd"/>
      <w:r>
        <w:rPr>
          <w:lang w:val="en-AU"/>
        </w:rPr>
        <w:t>, 2013).</w:t>
      </w:r>
    </w:p>
    <w:p w:rsidR="008823A7" w:rsidRDefault="008E2D4C" w:rsidP="008823A7">
      <w:pPr>
        <w:rPr>
          <w:lang w:val="en-AU"/>
        </w:rPr>
      </w:pPr>
      <m:oMathPara>
        <m:oMath>
          <m:sSub>
            <m:sSubPr>
              <m:ctrlPr>
                <w:rPr>
                  <w:rFonts w:ascii="Cambria Math" w:hAnsi="Cambria Math"/>
                  <w:i/>
                  <w:lang w:val="en-AU"/>
                </w:rPr>
              </m:ctrlPr>
            </m:sSubPr>
            <m:e>
              <m:r>
                <w:rPr>
                  <w:rFonts w:ascii="Cambria Math" w:hAnsi="Cambria Math"/>
                  <w:lang w:val="en-AU"/>
                </w:rPr>
                <m:t>u</m:t>
              </m:r>
            </m:e>
            <m:sub>
              <m:r>
                <w:rPr>
                  <w:rFonts w:ascii="Cambria Math" w:hAnsi="Cambria Math"/>
                  <w:lang w:val="en-AU"/>
                </w:rPr>
                <m:t>it</m:t>
              </m:r>
            </m:sub>
          </m:sSub>
          <m:r>
            <w:rPr>
              <w:rFonts w:ascii="Cambria Math" w:hAnsi="Cambria Math"/>
              <w:lang w:val="en-AU"/>
            </w:rPr>
            <m:t>~N</m:t>
          </m:r>
          <m:d>
            <m:dPr>
              <m:ctrlPr>
                <w:rPr>
                  <w:rFonts w:ascii="Cambria Math" w:hAnsi="Cambria Math"/>
                  <w:i/>
                  <w:lang w:val="en-AU"/>
                </w:rPr>
              </m:ctrlPr>
            </m:dPr>
            <m:e>
              <m:r>
                <w:rPr>
                  <w:rFonts w:ascii="Cambria Math" w:hAnsi="Cambria Math"/>
                  <w:lang w:val="en-AU"/>
                </w:rPr>
                <m:t>0,</m:t>
              </m:r>
              <m:sSubSup>
                <m:sSubSupPr>
                  <m:ctrlPr>
                    <w:rPr>
                      <w:rFonts w:ascii="Cambria Math" w:hAnsi="Cambria Math"/>
                      <w:i/>
                      <w:lang w:val="en-AU"/>
                    </w:rPr>
                  </m:ctrlPr>
                </m:sSubSupPr>
                <m:e>
                  <m:r>
                    <w:rPr>
                      <w:rFonts w:ascii="Cambria Math" w:hAnsi="Cambria Math"/>
                      <w:lang w:val="en-AU"/>
                    </w:rPr>
                    <m:t>σ</m:t>
                  </m:r>
                </m:e>
                <m:sub>
                  <m:r>
                    <w:rPr>
                      <w:rFonts w:ascii="Cambria Math" w:hAnsi="Cambria Math"/>
                      <w:lang w:val="en-AU"/>
                    </w:rPr>
                    <m:t>ut</m:t>
                  </m:r>
                </m:sub>
                <m:sup>
                  <m:r>
                    <w:rPr>
                      <w:rFonts w:ascii="Cambria Math" w:hAnsi="Cambria Math"/>
                      <w:lang w:val="en-AU"/>
                    </w:rPr>
                    <m:t>2</m:t>
                  </m:r>
                </m:sup>
              </m:sSubSup>
            </m:e>
          </m:d>
          <m:r>
            <w:rPr>
              <w:rFonts w:ascii="Cambria Math" w:hAnsi="Cambria Math"/>
              <w:lang w:val="en-AU"/>
            </w:rPr>
            <m:t xml:space="preserve">,    </m:t>
          </m:r>
          <m:sSub>
            <m:sSubPr>
              <m:ctrlPr>
                <w:rPr>
                  <w:rFonts w:ascii="Cambria Math" w:hAnsi="Cambria Math"/>
                  <w:i/>
                  <w:lang w:val="en-AU"/>
                </w:rPr>
              </m:ctrlPr>
            </m:sSubPr>
            <m:e>
              <m:r>
                <w:rPr>
                  <w:rFonts w:ascii="Cambria Math" w:hAnsi="Cambria Math"/>
                  <w:lang w:val="en-AU"/>
                </w:rPr>
                <m:t>ε</m:t>
              </m:r>
            </m:e>
            <m:sub>
              <m:r>
                <w:rPr>
                  <w:rFonts w:ascii="Cambria Math" w:hAnsi="Cambria Math"/>
                  <w:lang w:val="en-AU"/>
                </w:rPr>
                <m:t>it</m:t>
              </m:r>
            </m:sub>
          </m:sSub>
          <m:r>
            <w:rPr>
              <w:rFonts w:ascii="Cambria Math" w:hAnsi="Cambria Math"/>
              <w:lang w:val="en-AU"/>
            </w:rPr>
            <m:t>~N</m:t>
          </m:r>
          <m:d>
            <m:dPr>
              <m:ctrlPr>
                <w:rPr>
                  <w:rFonts w:ascii="Cambria Math" w:hAnsi="Cambria Math"/>
                  <w:i/>
                  <w:lang w:val="en-AU"/>
                </w:rPr>
              </m:ctrlPr>
            </m:dPr>
            <m:e>
              <m:r>
                <w:rPr>
                  <w:rFonts w:ascii="Cambria Math" w:hAnsi="Cambria Math"/>
                  <w:lang w:val="en-AU"/>
                </w:rPr>
                <m:t>0,</m:t>
              </m:r>
              <m:sSubSup>
                <m:sSubSupPr>
                  <m:ctrlPr>
                    <w:rPr>
                      <w:rFonts w:ascii="Cambria Math" w:hAnsi="Cambria Math"/>
                      <w:i/>
                      <w:lang w:val="en-AU"/>
                    </w:rPr>
                  </m:ctrlPr>
                </m:sSubSupPr>
                <m:e>
                  <m:r>
                    <w:rPr>
                      <w:rFonts w:ascii="Cambria Math" w:hAnsi="Cambria Math"/>
                      <w:lang w:val="en-AU"/>
                    </w:rPr>
                    <m:t>σ</m:t>
                  </m:r>
                </m:e>
                <m:sub>
                  <m:r>
                    <w:rPr>
                      <w:rFonts w:ascii="Cambria Math" w:hAnsi="Cambria Math"/>
                      <w:lang w:val="en-AU"/>
                    </w:rPr>
                    <m:t>εt</m:t>
                  </m:r>
                </m:sub>
                <m:sup>
                  <m:r>
                    <w:rPr>
                      <w:rFonts w:ascii="Cambria Math" w:hAnsi="Cambria Math"/>
                      <w:lang w:val="en-AU"/>
                    </w:rPr>
                    <m:t>2</m:t>
                  </m:r>
                </m:sup>
              </m:sSubSup>
            </m:e>
          </m:d>
          <m:r>
            <w:rPr>
              <w:rFonts w:ascii="Cambria Math" w:hAnsi="Cambria Math"/>
              <w:lang w:val="en-AU"/>
            </w:rPr>
            <m:t xml:space="preserve">,   t=1,2                  (15) </m:t>
          </m:r>
        </m:oMath>
      </m:oMathPara>
    </w:p>
    <w:p w:rsidR="008823A7" w:rsidRDefault="008823A7" w:rsidP="008823A7">
      <w:pPr>
        <w:rPr>
          <w:lang w:val="en-AU"/>
        </w:rPr>
      </w:pPr>
      <w:r>
        <w:rPr>
          <w:lang w:val="en-AU"/>
        </w:rPr>
        <w:t xml:space="preserve">We define the reliability of the test score </w:t>
      </w:r>
      <m:oMath>
        <m:sSub>
          <m:sSubPr>
            <m:ctrlPr>
              <w:rPr>
                <w:rFonts w:ascii="Cambria Math" w:hAnsi="Cambria Math"/>
                <w:i/>
                <w:lang w:val="en-AU"/>
              </w:rPr>
            </m:ctrlPr>
          </m:sSubPr>
          <m:e>
            <m:r>
              <w:rPr>
                <w:rFonts w:ascii="Cambria Math" w:hAnsi="Cambria Math"/>
                <w:lang w:val="en-AU"/>
              </w:rPr>
              <m:t>Y</m:t>
            </m:r>
          </m:e>
          <m:sub>
            <m:r>
              <w:rPr>
                <w:rFonts w:ascii="Cambria Math" w:hAnsi="Cambria Math"/>
                <w:lang w:val="en-AU"/>
              </w:rPr>
              <m:t>i1</m:t>
            </m:r>
          </m:sub>
        </m:sSub>
      </m:oMath>
      <w:proofErr w:type="gramStart"/>
      <w:r>
        <w:rPr>
          <w:lang w:val="en-AU"/>
        </w:rPr>
        <w:t xml:space="preserve"> ,</w:t>
      </w:r>
      <w:proofErr w:type="gramEnd"/>
      <w:r>
        <w:rPr>
          <w:lang w:val="en-AU"/>
        </w:rPr>
        <w:t xml:space="preserve"> </w:t>
      </w:r>
      <m:oMath>
        <m:r>
          <w:rPr>
            <w:rFonts w:ascii="Cambria Math" w:hAnsi="Cambria Math"/>
            <w:lang w:val="en-AU"/>
          </w:rPr>
          <m:t>r</m:t>
        </m:r>
      </m:oMath>
      <w:r>
        <w:rPr>
          <w:lang w:val="en-AU"/>
        </w:rPr>
        <w:t xml:space="preserve">, as the ratio of the variances of the true to the observed residuals. </w:t>
      </w:r>
    </w:p>
    <w:p w:rsidR="008823A7" w:rsidRDefault="008823A7" w:rsidP="008823A7">
      <w:pPr>
        <w:rPr>
          <w:lang w:val="en-AU"/>
        </w:rPr>
      </w:pPr>
      <m:oMathPara>
        <m:oMath>
          <m:r>
            <w:rPr>
              <w:rFonts w:ascii="Cambria Math" w:hAnsi="Cambria Math"/>
              <w:lang w:val="en-AU"/>
            </w:rPr>
            <m:t>r=</m:t>
          </m:r>
          <m:f>
            <m:fPr>
              <m:ctrlPr>
                <w:rPr>
                  <w:rFonts w:ascii="Cambria Math" w:hAnsi="Cambria Math"/>
                  <w:i/>
                  <w:lang w:val="en-AU"/>
                </w:rPr>
              </m:ctrlPr>
            </m:fPr>
            <m:num>
              <m:sSubSup>
                <m:sSubSupPr>
                  <m:ctrlPr>
                    <w:rPr>
                      <w:rFonts w:ascii="Cambria Math" w:hAnsi="Cambria Math"/>
                      <w:i/>
                      <w:lang w:val="en-AU"/>
                    </w:rPr>
                  </m:ctrlPr>
                </m:sSubSupPr>
                <m:e>
                  <m:r>
                    <w:rPr>
                      <w:rFonts w:ascii="Cambria Math" w:hAnsi="Cambria Math"/>
                      <w:lang w:val="en-AU"/>
                    </w:rPr>
                    <m:t>σ</m:t>
                  </m:r>
                </m:e>
                <m:sub>
                  <m:r>
                    <w:rPr>
                      <w:rFonts w:ascii="Cambria Math" w:hAnsi="Cambria Math"/>
                      <w:lang w:val="en-AU"/>
                    </w:rPr>
                    <m:t>u1</m:t>
                  </m:r>
                </m:sub>
                <m:sup>
                  <m:r>
                    <w:rPr>
                      <w:rFonts w:ascii="Cambria Math" w:hAnsi="Cambria Math"/>
                      <w:lang w:val="en-AU"/>
                    </w:rPr>
                    <m:t>2</m:t>
                  </m:r>
                </m:sup>
              </m:sSubSup>
            </m:num>
            <m:den>
              <m:sSubSup>
                <m:sSubSupPr>
                  <m:ctrlPr>
                    <w:rPr>
                      <w:rFonts w:ascii="Cambria Math" w:hAnsi="Cambria Math"/>
                      <w:i/>
                      <w:lang w:val="en-AU"/>
                    </w:rPr>
                  </m:ctrlPr>
                </m:sSubSupPr>
                <m:e>
                  <m:r>
                    <w:rPr>
                      <w:rFonts w:ascii="Cambria Math" w:hAnsi="Cambria Math"/>
                      <w:lang w:val="en-AU"/>
                    </w:rPr>
                    <m:t>σ</m:t>
                  </m:r>
                </m:e>
                <m:sub>
                  <m:r>
                    <w:rPr>
                      <w:rFonts w:ascii="Cambria Math" w:hAnsi="Cambria Math"/>
                      <w:lang w:val="en-AU"/>
                    </w:rPr>
                    <m:t>u1</m:t>
                  </m:r>
                </m:sub>
                <m:sup>
                  <m:r>
                    <w:rPr>
                      <w:rFonts w:ascii="Cambria Math" w:hAnsi="Cambria Math"/>
                      <w:lang w:val="en-AU"/>
                    </w:rPr>
                    <m:t>2</m:t>
                  </m:r>
                </m:sup>
              </m:sSubSup>
              <m:r>
                <w:rPr>
                  <w:rFonts w:ascii="Cambria Math" w:hAnsi="Cambria Math"/>
                  <w:lang w:val="en-AU"/>
                </w:rPr>
                <m:t>+</m:t>
              </m:r>
              <m:sSubSup>
                <m:sSubSupPr>
                  <m:ctrlPr>
                    <w:rPr>
                      <w:rFonts w:ascii="Cambria Math" w:hAnsi="Cambria Math"/>
                      <w:i/>
                      <w:lang w:val="en-AU"/>
                    </w:rPr>
                  </m:ctrlPr>
                </m:sSubSupPr>
                <m:e>
                  <m:r>
                    <w:rPr>
                      <w:rFonts w:ascii="Cambria Math" w:hAnsi="Cambria Math"/>
                      <w:lang w:val="en-AU"/>
                    </w:rPr>
                    <m:t>σ</m:t>
                  </m:r>
                </m:e>
                <m:sub>
                  <m:r>
                    <w:rPr>
                      <w:rFonts w:ascii="Cambria Math" w:hAnsi="Cambria Math"/>
                      <w:lang w:val="en-AU"/>
                    </w:rPr>
                    <m:t>ε1</m:t>
                  </m:r>
                </m:sub>
                <m:sup>
                  <m:r>
                    <w:rPr>
                      <w:rFonts w:ascii="Cambria Math" w:hAnsi="Cambria Math"/>
                      <w:lang w:val="en-AU"/>
                    </w:rPr>
                    <m:t>2</m:t>
                  </m:r>
                </m:sup>
              </m:sSubSup>
            </m:den>
          </m:f>
          <m:r>
            <w:rPr>
              <w:rFonts w:ascii="Cambria Math" w:hAnsi="Cambria Math"/>
              <w:lang w:val="en-AU"/>
            </w:rPr>
            <m:t xml:space="preserve">              (16)</m:t>
          </m:r>
        </m:oMath>
      </m:oMathPara>
    </w:p>
    <w:p w:rsidR="008823A7" w:rsidRDefault="008823A7" w:rsidP="008823A7">
      <w:pPr>
        <w:rPr>
          <w:lang w:val="en-AU"/>
        </w:rPr>
      </w:pPr>
      <w:r>
        <w:rPr>
          <w:lang w:val="en-AU"/>
        </w:rPr>
        <w:t xml:space="preserve">Finally, we need to allow for systematic differences in the mean achievement of the different SES groups at occasion 1 </w:t>
      </w:r>
    </w:p>
    <w:p w:rsidR="008823A7" w:rsidRDefault="008E2D4C" w:rsidP="008823A7">
      <w:pPr>
        <w:rPr>
          <w:lang w:val="en-AU"/>
        </w:rPr>
      </w:pPr>
      <m:oMathPara>
        <m:oMath>
          <m:sSub>
            <m:sSubPr>
              <m:ctrlPr>
                <w:rPr>
                  <w:rFonts w:ascii="Cambria Math" w:hAnsi="Cambria Math"/>
                  <w:i/>
                  <w:lang w:val="en-AU"/>
                </w:rPr>
              </m:ctrlPr>
            </m:sSubPr>
            <m:e>
              <m:r>
                <w:rPr>
                  <w:rFonts w:ascii="Cambria Math" w:hAnsi="Cambria Math"/>
                  <w:lang w:val="en-AU"/>
                </w:rPr>
                <m:t>μ</m:t>
              </m:r>
            </m:e>
            <m:sub>
              <m:r>
                <w:rPr>
                  <w:rFonts w:ascii="Cambria Math" w:hAnsi="Cambria Math"/>
                  <w:lang w:val="en-AU"/>
                </w:rPr>
                <m:t>1</m:t>
              </m:r>
            </m:sub>
          </m:sSub>
          <m:r>
            <w:rPr>
              <w:rFonts w:ascii="Cambria Math" w:hAnsi="Cambria Math"/>
              <w:lang w:val="en-AU"/>
            </w:rPr>
            <m:t>=</m:t>
          </m:r>
          <m:sSub>
            <m:sSubPr>
              <m:ctrlPr>
                <w:rPr>
                  <w:rFonts w:ascii="Cambria Math" w:hAnsi="Cambria Math"/>
                  <w:i/>
                  <w:lang w:val="en-AU"/>
                </w:rPr>
              </m:ctrlPr>
            </m:sSubPr>
            <m:e>
              <m:r>
                <w:rPr>
                  <w:rFonts w:ascii="Cambria Math" w:hAnsi="Cambria Math"/>
                  <w:lang w:val="en-AU"/>
                </w:rPr>
                <m:t>p</m:t>
              </m:r>
            </m:e>
            <m:sub>
              <m:r>
                <w:rPr>
                  <w:rFonts w:ascii="Cambria Math" w:hAnsi="Cambria Math"/>
                  <w:lang w:val="en-AU"/>
                </w:rPr>
                <m:t>L</m:t>
              </m:r>
            </m:sub>
          </m:sSub>
          <m:sSub>
            <m:sSubPr>
              <m:ctrlPr>
                <w:rPr>
                  <w:rFonts w:ascii="Cambria Math" w:hAnsi="Cambria Math"/>
                  <w:i/>
                  <w:lang w:val="en-AU"/>
                </w:rPr>
              </m:ctrlPr>
            </m:sSubPr>
            <m:e>
              <m:r>
                <w:rPr>
                  <w:rFonts w:ascii="Cambria Math" w:hAnsi="Cambria Math"/>
                  <w:lang w:val="en-AU"/>
                </w:rPr>
                <m:t>μ</m:t>
              </m:r>
            </m:e>
            <m:sub>
              <m:r>
                <w:rPr>
                  <w:rFonts w:ascii="Cambria Math" w:hAnsi="Cambria Math"/>
                  <w:lang w:val="en-AU"/>
                </w:rPr>
                <m:t>L1</m:t>
              </m:r>
            </m:sub>
          </m:sSub>
          <m:r>
            <w:rPr>
              <w:rFonts w:ascii="Cambria Math" w:hAnsi="Cambria Math"/>
              <w:lang w:val="en-AU"/>
            </w:rPr>
            <m:t>+</m:t>
          </m:r>
          <m:d>
            <m:dPr>
              <m:ctrlPr>
                <w:rPr>
                  <w:rFonts w:ascii="Cambria Math" w:hAnsi="Cambria Math"/>
                  <w:i/>
                  <w:lang w:val="en-AU"/>
                </w:rPr>
              </m:ctrlPr>
            </m:dPr>
            <m:e>
              <m:r>
                <w:rPr>
                  <w:rFonts w:ascii="Cambria Math" w:hAnsi="Cambria Math"/>
                  <w:lang w:val="en-AU"/>
                </w:rPr>
                <m:t>1-</m:t>
              </m:r>
              <m:sSub>
                <m:sSubPr>
                  <m:ctrlPr>
                    <w:rPr>
                      <w:rFonts w:ascii="Cambria Math" w:hAnsi="Cambria Math"/>
                      <w:i/>
                      <w:lang w:val="en-AU"/>
                    </w:rPr>
                  </m:ctrlPr>
                </m:sSubPr>
                <m:e>
                  <m:r>
                    <w:rPr>
                      <w:rFonts w:ascii="Cambria Math" w:hAnsi="Cambria Math"/>
                      <w:lang w:val="en-AU"/>
                    </w:rPr>
                    <m:t>p</m:t>
                  </m:r>
                </m:e>
                <m:sub>
                  <m:r>
                    <w:rPr>
                      <w:rFonts w:ascii="Cambria Math" w:hAnsi="Cambria Math"/>
                      <w:lang w:val="en-AU"/>
                    </w:rPr>
                    <m:t>L</m:t>
                  </m:r>
                </m:sub>
              </m:sSub>
            </m:e>
          </m:d>
          <m:sSub>
            <m:sSubPr>
              <m:ctrlPr>
                <w:rPr>
                  <w:rFonts w:ascii="Cambria Math" w:hAnsi="Cambria Math"/>
                  <w:i/>
                  <w:lang w:val="en-AU"/>
                </w:rPr>
              </m:ctrlPr>
            </m:sSubPr>
            <m:e>
              <m:r>
                <w:rPr>
                  <w:rFonts w:ascii="Cambria Math" w:hAnsi="Cambria Math"/>
                  <w:lang w:val="en-AU"/>
                </w:rPr>
                <m:t>μ</m:t>
              </m:r>
            </m:e>
            <m:sub>
              <m:r>
                <w:rPr>
                  <w:rFonts w:ascii="Cambria Math" w:hAnsi="Cambria Math"/>
                  <w:lang w:val="en-AU"/>
                </w:rPr>
                <m:t>H1</m:t>
              </m:r>
            </m:sub>
          </m:sSub>
          <m:r>
            <w:rPr>
              <w:rFonts w:ascii="Cambria Math" w:hAnsi="Cambria Math"/>
              <w:lang w:val="en-AU"/>
            </w:rPr>
            <m:t xml:space="preserve">         (17)</m:t>
          </m:r>
        </m:oMath>
      </m:oMathPara>
    </w:p>
    <w:p w:rsidR="008823A7" w:rsidRDefault="008823A7" w:rsidP="008823A7">
      <w:pPr>
        <w:rPr>
          <w:rFonts w:eastAsiaTheme="minorEastAsia"/>
          <w:lang w:val="en-AU"/>
        </w:rPr>
      </w:pPr>
      <w:r>
        <w:rPr>
          <w:rFonts w:eastAsiaTheme="minorEastAsia"/>
          <w:lang w:val="en-AU"/>
        </w:rPr>
        <w:t xml:space="preserve">Overall mean achievement is simply the weighted sum of the </w:t>
      </w:r>
      <w:r>
        <w:rPr>
          <w:lang w:val="en-AU"/>
        </w:rPr>
        <w:t>means among the low and high SES groups respectively</w:t>
      </w:r>
      <w:r>
        <w:rPr>
          <w:rFonts w:eastAsiaTheme="minorEastAsia"/>
          <w:lang w:val="en-AU"/>
        </w:rPr>
        <w:t xml:space="preserve">, </w:t>
      </w:r>
      <m:oMath>
        <m:sSub>
          <m:sSubPr>
            <m:ctrlPr>
              <w:rPr>
                <w:rFonts w:ascii="Cambria Math" w:hAnsi="Cambria Math"/>
                <w:i/>
                <w:lang w:val="en-AU"/>
              </w:rPr>
            </m:ctrlPr>
          </m:sSubPr>
          <m:e>
            <m:r>
              <w:rPr>
                <w:rFonts w:ascii="Cambria Math" w:hAnsi="Cambria Math"/>
                <w:lang w:val="en-AU"/>
              </w:rPr>
              <m:t>μ</m:t>
            </m:r>
          </m:e>
          <m:sub>
            <m:r>
              <w:rPr>
                <w:rFonts w:ascii="Cambria Math" w:hAnsi="Cambria Math"/>
                <w:lang w:val="en-AU"/>
              </w:rPr>
              <m:t>L1</m:t>
            </m:r>
          </m:sub>
        </m:sSub>
      </m:oMath>
      <w:r>
        <w:rPr>
          <w:lang w:val="en-AU"/>
        </w:rPr>
        <w:t xml:space="preserve"> and </w:t>
      </w:r>
      <m:oMath>
        <m:sSub>
          <m:sSubPr>
            <m:ctrlPr>
              <w:rPr>
                <w:rFonts w:ascii="Cambria Math" w:hAnsi="Cambria Math"/>
                <w:i/>
                <w:lang w:val="en-AU"/>
              </w:rPr>
            </m:ctrlPr>
          </m:sSubPr>
          <m:e>
            <m:r>
              <w:rPr>
                <w:rFonts w:ascii="Cambria Math" w:hAnsi="Cambria Math"/>
                <w:lang w:val="en-AU"/>
              </w:rPr>
              <m:t>μ</m:t>
            </m:r>
          </m:e>
          <m:sub>
            <m:r>
              <w:rPr>
                <w:rFonts w:ascii="Cambria Math" w:hAnsi="Cambria Math"/>
                <w:lang w:val="en-AU"/>
              </w:rPr>
              <m:t>H1</m:t>
            </m:r>
          </m:sub>
        </m:sSub>
      </m:oMath>
      <w:r>
        <w:rPr>
          <w:rFonts w:eastAsiaTheme="minorEastAsia"/>
          <w:lang w:val="en-AU"/>
        </w:rPr>
        <w:t>, with the weights given by the proportion of the population that are low- (</w:t>
      </w:r>
      <m:oMath>
        <m:sSub>
          <m:sSubPr>
            <m:ctrlPr>
              <w:rPr>
                <w:rFonts w:ascii="Cambria Math" w:hAnsi="Cambria Math"/>
                <w:i/>
                <w:lang w:val="en-AU"/>
              </w:rPr>
            </m:ctrlPr>
          </m:sSubPr>
          <m:e>
            <m:r>
              <w:rPr>
                <w:rFonts w:ascii="Cambria Math" w:hAnsi="Cambria Math"/>
                <w:lang w:val="en-AU"/>
              </w:rPr>
              <m:t>p</m:t>
            </m:r>
          </m:e>
          <m:sub>
            <m:r>
              <w:rPr>
                <w:rFonts w:ascii="Cambria Math" w:hAnsi="Cambria Math"/>
                <w:lang w:val="en-AU"/>
              </w:rPr>
              <m:t>L</m:t>
            </m:r>
          </m:sub>
        </m:sSub>
      </m:oMath>
      <w:r>
        <w:rPr>
          <w:rFonts w:eastAsiaTheme="minorEastAsia"/>
          <w:lang w:val="en-AU"/>
        </w:rPr>
        <w:t>) and high- (</w:t>
      </w:r>
      <m:oMath>
        <m:r>
          <w:rPr>
            <w:rFonts w:ascii="Cambria Math" w:hAnsi="Cambria Math"/>
            <w:lang w:val="en-AU"/>
          </w:rPr>
          <m:t>1-</m:t>
        </m:r>
        <m:sSub>
          <m:sSubPr>
            <m:ctrlPr>
              <w:rPr>
                <w:rFonts w:ascii="Cambria Math" w:hAnsi="Cambria Math"/>
                <w:i/>
                <w:lang w:val="en-AU"/>
              </w:rPr>
            </m:ctrlPr>
          </m:sSubPr>
          <m:e>
            <m:r>
              <w:rPr>
                <w:rFonts w:ascii="Cambria Math" w:hAnsi="Cambria Math"/>
                <w:lang w:val="en-AU"/>
              </w:rPr>
              <m:t>p</m:t>
            </m:r>
          </m:e>
          <m:sub>
            <m:r>
              <w:rPr>
                <w:rFonts w:ascii="Cambria Math" w:hAnsi="Cambria Math"/>
                <w:lang w:val="en-AU"/>
              </w:rPr>
              <m:t>L</m:t>
            </m:r>
          </m:sub>
        </m:sSub>
      </m:oMath>
      <w:r>
        <w:rPr>
          <w:rFonts w:eastAsiaTheme="minorEastAsia"/>
          <w:lang w:val="en-AU"/>
        </w:rPr>
        <w:t>) SES respectively.</w:t>
      </w:r>
      <w:r>
        <w:rPr>
          <w:lang w:val="en-AU"/>
        </w:rPr>
        <w:t xml:space="preserve"> The relationship between the residual and total variance of the observed test score </w:t>
      </w:r>
      <m:oMath>
        <m:sSub>
          <m:sSubPr>
            <m:ctrlPr>
              <w:rPr>
                <w:rFonts w:ascii="Cambria Math" w:hAnsi="Cambria Math"/>
                <w:i/>
                <w:lang w:val="en-AU"/>
              </w:rPr>
            </m:ctrlPr>
          </m:sSubPr>
          <m:e>
            <m:r>
              <w:rPr>
                <w:rFonts w:ascii="Cambria Math" w:hAnsi="Cambria Math"/>
                <w:lang w:val="en-AU"/>
              </w:rPr>
              <m:t>Y</m:t>
            </m:r>
          </m:e>
          <m:sub>
            <m:r>
              <w:rPr>
                <w:rFonts w:ascii="Cambria Math" w:hAnsi="Cambria Math"/>
                <w:lang w:val="en-AU"/>
              </w:rPr>
              <m:t>i1</m:t>
            </m:r>
          </m:sub>
        </m:sSub>
      </m:oMath>
      <w:r>
        <w:rPr>
          <w:rFonts w:eastAsiaTheme="minorEastAsia"/>
          <w:lang w:val="en-AU"/>
        </w:rPr>
        <w:t xml:space="preserve"> is therefore</w:t>
      </w:r>
    </w:p>
    <w:p w:rsidR="008823A7" w:rsidRDefault="008823A7" w:rsidP="008823A7">
      <w:pPr>
        <w:rPr>
          <w:lang w:val="en-AU"/>
        </w:rPr>
      </w:pPr>
      <m:oMathPara>
        <m:oMath>
          <m:r>
            <w:rPr>
              <w:rFonts w:ascii="Cambria Math" w:hAnsi="Cambria Math"/>
              <w:lang w:val="en-AU"/>
            </w:rPr>
            <m:t>Var</m:t>
          </m:r>
          <m:d>
            <m:dPr>
              <m:ctrlPr>
                <w:rPr>
                  <w:rFonts w:ascii="Cambria Math" w:hAnsi="Cambria Math"/>
                  <w:i/>
                  <w:lang w:val="en-AU"/>
                </w:rPr>
              </m:ctrlPr>
            </m:dPr>
            <m:e>
              <m:sSub>
                <m:sSubPr>
                  <m:ctrlPr>
                    <w:rPr>
                      <w:rFonts w:ascii="Cambria Math" w:hAnsi="Cambria Math"/>
                      <w:i/>
                      <w:lang w:val="en-AU"/>
                    </w:rPr>
                  </m:ctrlPr>
                </m:sSubPr>
                <m:e>
                  <m:r>
                    <w:rPr>
                      <w:rFonts w:ascii="Cambria Math" w:hAnsi="Cambria Math"/>
                      <w:lang w:val="en-AU"/>
                    </w:rPr>
                    <m:t>Y</m:t>
                  </m:r>
                </m:e>
                <m:sub>
                  <m:r>
                    <w:rPr>
                      <w:rFonts w:ascii="Cambria Math" w:hAnsi="Cambria Math"/>
                      <w:lang w:val="en-AU"/>
                    </w:rPr>
                    <m:t>i1</m:t>
                  </m:r>
                </m:sub>
              </m:sSub>
            </m:e>
          </m:d>
          <m:r>
            <w:rPr>
              <w:rFonts w:ascii="Cambria Math" w:hAnsi="Cambria Math"/>
              <w:lang w:val="en-AU"/>
            </w:rPr>
            <m:t>=Var</m:t>
          </m:r>
          <m:d>
            <m:dPr>
              <m:begChr m:val="["/>
              <m:endChr m:val="]"/>
              <m:ctrlPr>
                <w:rPr>
                  <w:rFonts w:ascii="Cambria Math" w:hAnsi="Cambria Math"/>
                  <w:i/>
                  <w:lang w:val="en-AU"/>
                </w:rPr>
              </m:ctrlPr>
            </m:dPr>
            <m:e>
              <m:sSub>
                <m:sSubPr>
                  <m:ctrlPr>
                    <w:rPr>
                      <w:rFonts w:ascii="Cambria Math" w:hAnsi="Cambria Math"/>
                      <w:i/>
                      <w:lang w:val="en-AU"/>
                    </w:rPr>
                  </m:ctrlPr>
                </m:sSubPr>
                <m:e>
                  <m:r>
                    <w:rPr>
                      <w:rFonts w:ascii="Cambria Math" w:hAnsi="Cambria Math"/>
                      <w:lang w:val="en-AU"/>
                    </w:rPr>
                    <m:t>L</m:t>
                  </m:r>
                </m:e>
                <m:sub>
                  <m:r>
                    <w:rPr>
                      <w:rFonts w:ascii="Cambria Math" w:hAnsi="Cambria Math"/>
                      <w:lang w:val="en-AU"/>
                    </w:rPr>
                    <m:t>i</m:t>
                  </m:r>
                </m:sub>
              </m:sSub>
              <m:sSub>
                <m:sSubPr>
                  <m:ctrlPr>
                    <w:rPr>
                      <w:rFonts w:ascii="Cambria Math" w:hAnsi="Cambria Math"/>
                      <w:i/>
                      <w:lang w:val="en-AU"/>
                    </w:rPr>
                  </m:ctrlPr>
                </m:sSubPr>
                <m:e>
                  <m:r>
                    <w:rPr>
                      <w:rFonts w:ascii="Cambria Math" w:hAnsi="Cambria Math"/>
                      <w:lang w:val="en-AU"/>
                    </w:rPr>
                    <m:t>μ</m:t>
                  </m:r>
                </m:e>
                <m:sub>
                  <m:r>
                    <w:rPr>
                      <w:rFonts w:ascii="Cambria Math" w:hAnsi="Cambria Math"/>
                      <w:lang w:val="en-AU"/>
                    </w:rPr>
                    <m:t>L1</m:t>
                  </m:r>
                </m:sub>
              </m:sSub>
              <m:r>
                <w:rPr>
                  <w:rFonts w:ascii="Cambria Math" w:hAnsi="Cambria Math"/>
                  <w:lang w:val="en-AU"/>
                </w:rPr>
                <m:t>+</m:t>
              </m:r>
              <m:d>
                <m:dPr>
                  <m:ctrlPr>
                    <w:rPr>
                      <w:rFonts w:ascii="Cambria Math" w:hAnsi="Cambria Math"/>
                      <w:i/>
                      <w:lang w:val="en-AU"/>
                    </w:rPr>
                  </m:ctrlPr>
                </m:dPr>
                <m:e>
                  <m:r>
                    <w:rPr>
                      <w:rFonts w:ascii="Cambria Math" w:hAnsi="Cambria Math"/>
                      <w:lang w:val="en-AU"/>
                    </w:rPr>
                    <m:t>1-</m:t>
                  </m:r>
                  <m:sSub>
                    <m:sSubPr>
                      <m:ctrlPr>
                        <w:rPr>
                          <w:rFonts w:ascii="Cambria Math" w:hAnsi="Cambria Math"/>
                          <w:i/>
                          <w:lang w:val="en-AU"/>
                        </w:rPr>
                      </m:ctrlPr>
                    </m:sSubPr>
                    <m:e>
                      <m:r>
                        <w:rPr>
                          <w:rFonts w:ascii="Cambria Math" w:hAnsi="Cambria Math"/>
                          <w:lang w:val="en-AU"/>
                        </w:rPr>
                        <m:t>L</m:t>
                      </m:r>
                    </m:e>
                    <m:sub>
                      <m:r>
                        <w:rPr>
                          <w:rFonts w:ascii="Cambria Math" w:hAnsi="Cambria Math"/>
                          <w:lang w:val="en-AU"/>
                        </w:rPr>
                        <m:t>i</m:t>
                      </m:r>
                    </m:sub>
                  </m:sSub>
                </m:e>
              </m:d>
              <m:sSub>
                <m:sSubPr>
                  <m:ctrlPr>
                    <w:rPr>
                      <w:rFonts w:ascii="Cambria Math" w:hAnsi="Cambria Math"/>
                      <w:i/>
                      <w:lang w:val="en-AU"/>
                    </w:rPr>
                  </m:ctrlPr>
                </m:sSubPr>
                <m:e>
                  <m:r>
                    <w:rPr>
                      <w:rFonts w:ascii="Cambria Math" w:hAnsi="Cambria Math"/>
                      <w:lang w:val="en-AU"/>
                    </w:rPr>
                    <m:t>μ</m:t>
                  </m:r>
                </m:e>
                <m:sub>
                  <m:r>
                    <w:rPr>
                      <w:rFonts w:ascii="Cambria Math" w:hAnsi="Cambria Math"/>
                      <w:lang w:val="en-AU"/>
                    </w:rPr>
                    <m:t>H1</m:t>
                  </m:r>
                </m:sub>
              </m:sSub>
              <m:r>
                <w:rPr>
                  <w:rFonts w:ascii="Cambria Math" w:hAnsi="Cambria Math"/>
                  <w:lang w:val="en-AU"/>
                </w:rPr>
                <m:t>+</m:t>
              </m:r>
              <m:sSub>
                <m:sSubPr>
                  <m:ctrlPr>
                    <w:rPr>
                      <w:rFonts w:ascii="Cambria Math" w:hAnsi="Cambria Math"/>
                      <w:i/>
                      <w:lang w:val="en-AU"/>
                    </w:rPr>
                  </m:ctrlPr>
                </m:sSubPr>
                <m:e>
                  <m:r>
                    <w:rPr>
                      <w:rFonts w:ascii="Cambria Math" w:hAnsi="Cambria Math"/>
                      <w:lang w:val="en-AU"/>
                    </w:rPr>
                    <m:t>u</m:t>
                  </m:r>
                </m:e>
                <m:sub>
                  <m:r>
                    <w:rPr>
                      <w:rFonts w:ascii="Cambria Math" w:hAnsi="Cambria Math"/>
                      <w:lang w:val="en-AU"/>
                    </w:rPr>
                    <m:t>i1</m:t>
                  </m:r>
                </m:sub>
              </m:sSub>
              <m:r>
                <w:rPr>
                  <w:rFonts w:ascii="Cambria Math" w:hAnsi="Cambria Math"/>
                  <w:lang w:val="en-AU"/>
                </w:rPr>
                <m:t>+</m:t>
              </m:r>
              <m:sSub>
                <m:sSubPr>
                  <m:ctrlPr>
                    <w:rPr>
                      <w:rFonts w:ascii="Cambria Math" w:hAnsi="Cambria Math"/>
                      <w:i/>
                      <w:lang w:val="en-AU"/>
                    </w:rPr>
                  </m:ctrlPr>
                </m:sSubPr>
                <m:e>
                  <m:r>
                    <w:rPr>
                      <w:rFonts w:ascii="Cambria Math" w:hAnsi="Cambria Math"/>
                      <w:lang w:val="en-AU"/>
                    </w:rPr>
                    <m:t>ε</m:t>
                  </m:r>
                </m:e>
                <m:sub>
                  <m:r>
                    <w:rPr>
                      <w:rFonts w:ascii="Cambria Math" w:hAnsi="Cambria Math"/>
                      <w:lang w:val="en-AU"/>
                    </w:rPr>
                    <m:t>i1</m:t>
                  </m:r>
                </m:sub>
              </m:sSub>
            </m:e>
          </m:d>
          <m:r>
            <w:rPr>
              <w:rFonts w:ascii="Cambria Math" w:hAnsi="Cambria Math"/>
              <w:lang w:val="en-AU"/>
            </w:rPr>
            <m:t>=</m:t>
          </m:r>
          <m:sSup>
            <m:sSupPr>
              <m:ctrlPr>
                <w:rPr>
                  <w:rFonts w:ascii="Cambria Math" w:hAnsi="Cambria Math"/>
                  <w:i/>
                  <w:lang w:val="en-AU"/>
                </w:rPr>
              </m:ctrlPr>
            </m:sSupPr>
            <m:e>
              <m:d>
                <m:dPr>
                  <m:ctrlPr>
                    <w:rPr>
                      <w:rFonts w:ascii="Cambria Math" w:hAnsi="Cambria Math"/>
                      <w:i/>
                      <w:lang w:val="en-AU"/>
                    </w:rPr>
                  </m:ctrlPr>
                </m:dPr>
                <m:e>
                  <m:sSub>
                    <m:sSubPr>
                      <m:ctrlPr>
                        <w:rPr>
                          <w:rFonts w:ascii="Cambria Math" w:eastAsiaTheme="minorEastAsia" w:hAnsi="Cambria Math"/>
                          <w:i/>
                        </w:rPr>
                      </m:ctrlPr>
                    </m:sSubPr>
                    <m:e>
                      <m:r>
                        <w:rPr>
                          <w:rFonts w:ascii="Cambria Math" w:eastAsiaTheme="minorEastAsia" w:hAnsi="Cambria Math"/>
                        </w:rPr>
                        <m:t>μ</m:t>
                      </m:r>
                    </m:e>
                    <m:sub>
                      <m:r>
                        <w:rPr>
                          <w:rFonts w:ascii="Cambria Math" w:eastAsiaTheme="minorEastAsia" w:hAnsi="Cambria Math"/>
                        </w:rPr>
                        <m:t>L1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μ</m:t>
                      </m:r>
                    </m:e>
                    <m:sub>
                      <m:r>
                        <w:rPr>
                          <w:rFonts w:ascii="Cambria Math" w:eastAsiaTheme="minorEastAsia" w:hAnsi="Cambria Math"/>
                        </w:rPr>
                        <m:t>H1</m:t>
                      </m:r>
                    </m:sub>
                  </m:sSub>
                </m:e>
              </m:d>
            </m:e>
            <m:sup>
              <m:r>
                <w:rPr>
                  <w:rFonts w:ascii="Cambria Math" w:hAnsi="Cambria Math"/>
                  <w:lang w:val="en-AU"/>
                </w:rPr>
                <m:t>2</m:t>
              </m:r>
            </m:sup>
          </m:sSup>
          <m:sSub>
            <m:sSubPr>
              <m:ctrlPr>
                <w:rPr>
                  <w:rFonts w:ascii="Cambria Math" w:hAnsi="Cambria Math"/>
                  <w:i/>
                  <w:lang w:val="en-AU"/>
                </w:rPr>
              </m:ctrlPr>
            </m:sSubPr>
            <m:e>
              <m:r>
                <w:rPr>
                  <w:rFonts w:ascii="Cambria Math" w:hAnsi="Cambria Math"/>
                  <w:lang w:val="en-AU"/>
                </w:rPr>
                <m:t>p</m:t>
              </m:r>
            </m:e>
            <m:sub>
              <m:r>
                <w:rPr>
                  <w:rFonts w:ascii="Cambria Math" w:hAnsi="Cambria Math"/>
                  <w:lang w:val="en-AU"/>
                </w:rPr>
                <m:t>L</m:t>
              </m:r>
            </m:sub>
          </m:sSub>
          <m:d>
            <m:dPr>
              <m:ctrlPr>
                <w:rPr>
                  <w:rFonts w:ascii="Cambria Math" w:hAnsi="Cambria Math"/>
                  <w:i/>
                  <w:lang w:val="en-AU"/>
                </w:rPr>
              </m:ctrlPr>
            </m:dPr>
            <m:e>
              <m:r>
                <w:rPr>
                  <w:rFonts w:ascii="Cambria Math" w:hAnsi="Cambria Math"/>
                  <w:lang w:val="en-AU"/>
                </w:rPr>
                <m:t>1-</m:t>
              </m:r>
              <m:sSub>
                <m:sSubPr>
                  <m:ctrlPr>
                    <w:rPr>
                      <w:rFonts w:ascii="Cambria Math" w:hAnsi="Cambria Math"/>
                      <w:i/>
                      <w:lang w:val="en-AU"/>
                    </w:rPr>
                  </m:ctrlPr>
                </m:sSubPr>
                <m:e>
                  <m:r>
                    <w:rPr>
                      <w:rFonts w:ascii="Cambria Math" w:hAnsi="Cambria Math"/>
                      <w:lang w:val="en-AU"/>
                    </w:rPr>
                    <m:t>p</m:t>
                  </m:r>
                </m:e>
                <m:sub>
                  <m:r>
                    <w:rPr>
                      <w:rFonts w:ascii="Cambria Math" w:hAnsi="Cambria Math"/>
                      <w:lang w:val="en-AU"/>
                    </w:rPr>
                    <m:t>L</m:t>
                  </m:r>
                </m:sub>
              </m:sSub>
            </m:e>
          </m:d>
          <m:r>
            <w:rPr>
              <w:rFonts w:ascii="Cambria Math" w:hAnsi="Cambria Math"/>
              <w:lang w:val="en-AU"/>
            </w:rPr>
            <m:t>+</m:t>
          </m:r>
          <m:sSubSup>
            <m:sSubSupPr>
              <m:ctrlPr>
                <w:rPr>
                  <w:rFonts w:ascii="Cambria Math" w:hAnsi="Cambria Math"/>
                  <w:i/>
                  <w:lang w:val="en-AU"/>
                </w:rPr>
              </m:ctrlPr>
            </m:sSubSupPr>
            <m:e>
              <m:r>
                <w:rPr>
                  <w:rFonts w:ascii="Cambria Math" w:hAnsi="Cambria Math"/>
                  <w:lang w:val="en-AU"/>
                </w:rPr>
                <m:t>σ</m:t>
              </m:r>
            </m:e>
            <m:sub>
              <m:r>
                <w:rPr>
                  <w:rFonts w:ascii="Cambria Math" w:hAnsi="Cambria Math"/>
                  <w:lang w:val="en-AU"/>
                </w:rPr>
                <m:t>u1</m:t>
              </m:r>
            </m:sub>
            <m:sup>
              <m:r>
                <w:rPr>
                  <w:rFonts w:ascii="Cambria Math" w:hAnsi="Cambria Math"/>
                  <w:lang w:val="en-AU"/>
                </w:rPr>
                <m:t>2</m:t>
              </m:r>
            </m:sup>
          </m:sSubSup>
          <m:r>
            <w:rPr>
              <w:rFonts w:ascii="Cambria Math" w:hAnsi="Cambria Math"/>
              <w:lang w:val="en-AU"/>
            </w:rPr>
            <m:t>+</m:t>
          </m:r>
          <m:sSubSup>
            <m:sSubSupPr>
              <m:ctrlPr>
                <w:rPr>
                  <w:rFonts w:ascii="Cambria Math" w:hAnsi="Cambria Math"/>
                  <w:i/>
                  <w:lang w:val="en-AU"/>
                </w:rPr>
              </m:ctrlPr>
            </m:sSubSupPr>
            <m:e>
              <m:r>
                <w:rPr>
                  <w:rFonts w:ascii="Cambria Math" w:hAnsi="Cambria Math"/>
                  <w:lang w:val="en-AU"/>
                </w:rPr>
                <m:t>σ</m:t>
              </m:r>
            </m:e>
            <m:sub>
              <m:r>
                <w:rPr>
                  <w:rFonts w:ascii="Cambria Math" w:hAnsi="Cambria Math"/>
                  <w:lang w:val="en-AU"/>
                </w:rPr>
                <m:t>ε1</m:t>
              </m:r>
            </m:sub>
            <m:sup>
              <m:r>
                <w:rPr>
                  <w:rFonts w:ascii="Cambria Math" w:hAnsi="Cambria Math"/>
                  <w:lang w:val="en-AU"/>
                </w:rPr>
                <m:t>2</m:t>
              </m:r>
            </m:sup>
          </m:sSubSup>
          <m:r>
            <w:rPr>
              <w:rFonts w:ascii="Cambria Math" w:hAnsi="Cambria Math"/>
              <w:lang w:val="en-AU"/>
            </w:rPr>
            <m:t xml:space="preserve">      (18)</m:t>
          </m:r>
        </m:oMath>
      </m:oMathPara>
    </w:p>
    <w:p w:rsidR="00EC700E" w:rsidRDefault="008823A7" w:rsidP="00EC700E">
      <w:r>
        <w:rPr>
          <w:lang w:val="en-AU"/>
        </w:rPr>
        <w:t>Under these assumptions, explicit expressions can be derived for the bias in least squares estimates for a range of simple models, including the fully interacted specification in equation (1)</w:t>
      </w:r>
      <w:r>
        <w:rPr>
          <w:rStyle w:val="FootnoteReference"/>
          <w:lang w:val="en-AU"/>
        </w:rPr>
        <w:footnoteReference w:id="4"/>
      </w:r>
      <w:r>
        <w:rPr>
          <w:lang w:val="en-AU"/>
        </w:rPr>
        <w:t xml:space="preserve">. </w:t>
      </w:r>
      <w:r w:rsidR="00EC700E">
        <w:t>The derivation uses the formula for the conditional distribution of a sub-vector of variables from a multivariate normal distribution.</w:t>
      </w:r>
    </w:p>
    <w:p w:rsidR="00EC700E" w:rsidRDefault="001F1046" w:rsidP="00EC700E">
      <w:r>
        <w:t xml:space="preserve">In this case, we use </w:t>
      </w:r>
      <w:r w:rsidR="00EC700E">
        <w:t xml:space="preserve">the assumptions given in equations 3, 4, 14, 15 and 17, </w:t>
      </w:r>
      <w:r>
        <w:t>and</w:t>
      </w:r>
      <w:r w:rsidR="00EC700E">
        <w:t xml:space="preserve"> write</w:t>
      </w:r>
    </w:p>
    <w:p w:rsidR="00EC700E" w:rsidRPr="00813DC7" w:rsidRDefault="008E2D4C" w:rsidP="00EC700E">
      <w:pPr>
        <w:rPr>
          <w:rFonts w:eastAsiaTheme="minorEastAsia"/>
        </w:rPr>
      </w:pPr>
      <m:oMathPara>
        <m:oMath>
          <m:d>
            <m:dPr>
              <m:begChr m:val="["/>
              <m:endChr m:val="]"/>
              <m:ctrlPr>
                <w:rPr>
                  <w:rFonts w:ascii="Cambria Math" w:hAnsi="Cambria Math"/>
                  <w:i/>
                </w:rPr>
              </m:ctrlPr>
            </m:dPr>
            <m:e>
              <m:m>
                <m:mPr>
                  <m:mcs>
                    <m:mc>
                      <m:mcPr>
                        <m:count m:val="1"/>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Y</m:t>
                        </m:r>
                      </m:e>
                      <m:sub>
                        <m:r>
                          <w:rPr>
                            <w:rFonts w:ascii="Cambria Math" w:hAnsi="Cambria Math"/>
                          </w:rPr>
                          <m:t>i2</m:t>
                        </m:r>
                      </m:sub>
                    </m:sSub>
                    <m:r>
                      <w:rPr>
                        <w:rFonts w:ascii="Cambria Math" w:hAnsi="Cambria Math"/>
                      </w:rPr>
                      <m:t>|</m:t>
                    </m:r>
                    <m:sSub>
                      <m:sSubPr>
                        <m:ctrlPr>
                          <w:rPr>
                            <w:rFonts w:ascii="Cambria Math" w:hAnsi="Cambria Math"/>
                            <w:i/>
                          </w:rPr>
                        </m:ctrlPr>
                      </m:sSubPr>
                      <m:e>
                        <m:r>
                          <w:rPr>
                            <w:rFonts w:ascii="Cambria Math" w:hAnsi="Cambria Math"/>
                          </w:rPr>
                          <m:t>L</m:t>
                        </m:r>
                      </m:e>
                      <m:sub>
                        <m:r>
                          <w:rPr>
                            <w:rFonts w:ascii="Cambria Math" w:hAnsi="Cambria Math"/>
                          </w:rPr>
                          <m:t>i</m:t>
                        </m:r>
                      </m:sub>
                    </m:sSub>
                  </m:e>
                </m:mr>
                <m:mr>
                  <m:e>
                    <m:m>
                      <m:mPr>
                        <m:mcs>
                          <m:mc>
                            <m:mcPr>
                              <m:count m:val="1"/>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Y</m:t>
                              </m:r>
                            </m:e>
                            <m:sub>
                              <m:r>
                                <w:rPr>
                                  <w:rFonts w:ascii="Cambria Math" w:hAnsi="Cambria Math"/>
                                </w:rPr>
                                <m:t>i1</m:t>
                              </m:r>
                            </m:sub>
                          </m:sSub>
                          <m:r>
                            <w:rPr>
                              <w:rFonts w:ascii="Cambria Math" w:hAnsi="Cambria Math"/>
                            </w:rPr>
                            <m:t>|</m:t>
                          </m:r>
                          <m:sSub>
                            <m:sSubPr>
                              <m:ctrlPr>
                                <w:rPr>
                                  <w:rFonts w:ascii="Cambria Math" w:hAnsi="Cambria Math"/>
                                  <w:i/>
                                </w:rPr>
                              </m:ctrlPr>
                            </m:sSubPr>
                            <m:e>
                              <m:r>
                                <w:rPr>
                                  <w:rFonts w:ascii="Cambria Math" w:hAnsi="Cambria Math"/>
                                </w:rPr>
                                <m:t>L</m:t>
                              </m:r>
                            </m:e>
                            <m:sub>
                              <m:r>
                                <w:rPr>
                                  <w:rFonts w:ascii="Cambria Math" w:hAnsi="Cambria Math"/>
                                </w:rPr>
                                <m:t>i</m:t>
                              </m:r>
                            </m:sub>
                          </m:sSub>
                        </m:e>
                      </m:mr>
                      <m:mr>
                        <m:e>
                          <m:sSubSup>
                            <m:sSubSupPr>
                              <m:ctrlPr>
                                <w:rPr>
                                  <w:rFonts w:ascii="Cambria Math" w:hAnsi="Cambria Math"/>
                                  <w:i/>
                                </w:rPr>
                              </m:ctrlPr>
                            </m:sSubSupPr>
                            <m:e>
                              <m:r>
                                <w:rPr>
                                  <w:rFonts w:ascii="Cambria Math" w:hAnsi="Cambria Math"/>
                                </w:rPr>
                                <m:t>Y</m:t>
                              </m:r>
                            </m:e>
                            <m:sub>
                              <m:r>
                                <w:rPr>
                                  <w:rFonts w:ascii="Cambria Math" w:hAnsi="Cambria Math"/>
                                </w:rPr>
                                <m:t>i1</m:t>
                              </m:r>
                            </m:sub>
                            <m:sup>
                              <m:r>
                                <w:rPr>
                                  <w:rFonts w:ascii="Cambria Math" w:hAnsi="Cambria Math"/>
                                </w:rPr>
                                <m:t>2</m:t>
                              </m:r>
                            </m:sup>
                          </m:sSubSup>
                          <m:r>
                            <w:rPr>
                              <w:rFonts w:ascii="Cambria Math" w:hAnsi="Cambria Math"/>
                            </w:rPr>
                            <m:t>|</m:t>
                          </m:r>
                          <m:sSub>
                            <m:sSubPr>
                              <m:ctrlPr>
                                <w:rPr>
                                  <w:rFonts w:ascii="Cambria Math" w:hAnsi="Cambria Math"/>
                                  <w:i/>
                                </w:rPr>
                              </m:ctrlPr>
                            </m:sSubPr>
                            <m:e>
                              <m:r>
                                <w:rPr>
                                  <w:rFonts w:ascii="Cambria Math" w:hAnsi="Cambria Math"/>
                                </w:rPr>
                                <m:t>L</m:t>
                              </m:r>
                            </m:e>
                            <m:sub>
                              <m:r>
                                <w:rPr>
                                  <w:rFonts w:ascii="Cambria Math" w:hAnsi="Cambria Math"/>
                                </w:rPr>
                                <m:t>i</m:t>
                              </m:r>
                            </m:sub>
                          </m:sSub>
                        </m:e>
                      </m:mr>
                    </m:m>
                  </m:e>
                </m:mr>
              </m:m>
            </m:e>
          </m:d>
          <m:r>
            <w:rPr>
              <w:rFonts w:ascii="Cambria Math" w:hAnsi="Cambria Math"/>
            </w:rPr>
            <m:t>~</m:t>
          </m:r>
          <m:sSub>
            <m:sSubPr>
              <m:ctrlPr>
                <w:rPr>
                  <w:rFonts w:ascii="Cambria Math" w:hAnsi="Cambria Math"/>
                  <w:i/>
                </w:rPr>
              </m:ctrlPr>
            </m:sSubPr>
            <m:e>
              <m:r>
                <m:rPr>
                  <m:scr m:val="script"/>
                </m:rPr>
                <w:rPr>
                  <w:rFonts w:ascii="Cambria Math" w:hAnsi="Cambria Math"/>
                </w:rPr>
                <m:t>N</m:t>
              </m:r>
            </m:e>
            <m:sub>
              <m:r>
                <w:rPr>
                  <w:rFonts w:ascii="Cambria Math" w:hAnsi="Cambria Math"/>
                </w:rPr>
                <m:t>3</m:t>
              </m:r>
            </m:sub>
          </m:sSub>
          <m:d>
            <m:dPr>
              <m:ctrlPr>
                <w:rPr>
                  <w:rFonts w:ascii="Cambria Math" w:hAnsi="Cambria Math"/>
                  <w:i/>
                </w:rPr>
              </m:ctrlPr>
            </m:dPr>
            <m:e>
              <m:d>
                <m:dPr>
                  <m:begChr m:val="["/>
                  <m:endChr m:val="]"/>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E</m:t>
                        </m:r>
                        <m:d>
                          <m:dPr>
                            <m:ctrlPr>
                              <w:rPr>
                                <w:rFonts w:ascii="Cambria Math" w:hAnsi="Cambria Math"/>
                                <w:i/>
                              </w:rPr>
                            </m:ctrlPr>
                          </m:dPr>
                          <m:e>
                            <m:sSub>
                              <m:sSubPr>
                                <m:ctrlPr>
                                  <w:rPr>
                                    <w:rFonts w:ascii="Cambria Math" w:hAnsi="Cambria Math"/>
                                    <w:i/>
                                  </w:rPr>
                                </m:ctrlPr>
                              </m:sSubPr>
                              <m:e>
                                <m:r>
                                  <w:rPr>
                                    <w:rFonts w:ascii="Cambria Math" w:hAnsi="Cambria Math"/>
                                  </w:rPr>
                                  <m:t>Y</m:t>
                                </m:r>
                              </m:e>
                              <m:sub>
                                <m:r>
                                  <w:rPr>
                                    <w:rFonts w:ascii="Cambria Math" w:hAnsi="Cambria Math"/>
                                  </w:rPr>
                                  <m:t>i2</m:t>
                                </m:r>
                              </m:sub>
                            </m:sSub>
                            <m:r>
                              <w:rPr>
                                <w:rFonts w:ascii="Cambria Math" w:hAnsi="Cambria Math"/>
                              </w:rPr>
                              <m:t>|</m:t>
                            </m:r>
                            <m:sSub>
                              <m:sSubPr>
                                <m:ctrlPr>
                                  <w:rPr>
                                    <w:rFonts w:ascii="Cambria Math" w:hAnsi="Cambria Math"/>
                                    <w:i/>
                                  </w:rPr>
                                </m:ctrlPr>
                              </m:sSubPr>
                              <m:e>
                                <m:r>
                                  <w:rPr>
                                    <w:rFonts w:ascii="Cambria Math" w:hAnsi="Cambria Math"/>
                                  </w:rPr>
                                  <m:t>L</m:t>
                                </m:r>
                              </m:e>
                              <m:sub>
                                <m:r>
                                  <w:rPr>
                                    <w:rFonts w:ascii="Cambria Math" w:hAnsi="Cambria Math"/>
                                  </w:rPr>
                                  <m:t>i</m:t>
                                </m:r>
                              </m:sub>
                            </m:sSub>
                          </m:e>
                        </m:d>
                      </m:e>
                    </m:mr>
                    <m:mr>
                      <m:e>
                        <m:m>
                          <m:mPr>
                            <m:mcs>
                              <m:mc>
                                <m:mcPr>
                                  <m:count m:val="1"/>
                                  <m:mcJc m:val="center"/>
                                </m:mcPr>
                              </m:mc>
                            </m:mcs>
                            <m:ctrlPr>
                              <w:rPr>
                                <w:rFonts w:ascii="Cambria Math" w:hAnsi="Cambria Math"/>
                                <w:i/>
                              </w:rPr>
                            </m:ctrlPr>
                          </m:mPr>
                          <m:mr>
                            <m:e>
                              <m:r>
                                <w:rPr>
                                  <w:rFonts w:ascii="Cambria Math" w:hAnsi="Cambria Math"/>
                                </w:rPr>
                                <m:t>E</m:t>
                              </m:r>
                              <m:d>
                                <m:dPr>
                                  <m:ctrlPr>
                                    <w:rPr>
                                      <w:rFonts w:ascii="Cambria Math" w:hAnsi="Cambria Math"/>
                                      <w:i/>
                                    </w:rPr>
                                  </m:ctrlPr>
                                </m:dPr>
                                <m:e>
                                  <m:sSub>
                                    <m:sSubPr>
                                      <m:ctrlPr>
                                        <w:rPr>
                                          <w:rFonts w:ascii="Cambria Math" w:hAnsi="Cambria Math"/>
                                          <w:i/>
                                        </w:rPr>
                                      </m:ctrlPr>
                                    </m:sSubPr>
                                    <m:e>
                                      <m:r>
                                        <w:rPr>
                                          <w:rFonts w:ascii="Cambria Math" w:hAnsi="Cambria Math"/>
                                        </w:rPr>
                                        <m:t>Y</m:t>
                                      </m:r>
                                    </m:e>
                                    <m:sub>
                                      <m:r>
                                        <w:rPr>
                                          <w:rFonts w:ascii="Cambria Math" w:hAnsi="Cambria Math"/>
                                        </w:rPr>
                                        <m:t>i1</m:t>
                                      </m:r>
                                    </m:sub>
                                  </m:sSub>
                                  <m:r>
                                    <w:rPr>
                                      <w:rFonts w:ascii="Cambria Math" w:hAnsi="Cambria Math"/>
                                    </w:rPr>
                                    <m:t>|</m:t>
                                  </m:r>
                                  <m:sSub>
                                    <m:sSubPr>
                                      <m:ctrlPr>
                                        <w:rPr>
                                          <w:rFonts w:ascii="Cambria Math" w:hAnsi="Cambria Math"/>
                                          <w:i/>
                                        </w:rPr>
                                      </m:ctrlPr>
                                    </m:sSubPr>
                                    <m:e>
                                      <m:r>
                                        <w:rPr>
                                          <w:rFonts w:ascii="Cambria Math" w:hAnsi="Cambria Math"/>
                                        </w:rPr>
                                        <m:t>L</m:t>
                                      </m:r>
                                    </m:e>
                                    <m:sub>
                                      <m:r>
                                        <w:rPr>
                                          <w:rFonts w:ascii="Cambria Math" w:hAnsi="Cambria Math"/>
                                        </w:rPr>
                                        <m:t>i</m:t>
                                      </m:r>
                                    </m:sub>
                                  </m:sSub>
                                </m:e>
                              </m:d>
                            </m:e>
                          </m:mr>
                          <m:mr>
                            <m:e>
                              <m:r>
                                <w:rPr>
                                  <w:rFonts w:ascii="Cambria Math" w:hAnsi="Cambria Math"/>
                                </w:rPr>
                                <m:t>E</m:t>
                              </m:r>
                              <m:d>
                                <m:dPr>
                                  <m:ctrlPr>
                                    <w:rPr>
                                      <w:rFonts w:ascii="Cambria Math" w:hAnsi="Cambria Math"/>
                                      <w:i/>
                                    </w:rPr>
                                  </m:ctrlPr>
                                </m:dPr>
                                <m:e>
                                  <m:sSubSup>
                                    <m:sSubSupPr>
                                      <m:ctrlPr>
                                        <w:rPr>
                                          <w:rFonts w:ascii="Cambria Math" w:hAnsi="Cambria Math"/>
                                          <w:i/>
                                        </w:rPr>
                                      </m:ctrlPr>
                                    </m:sSubSupPr>
                                    <m:e>
                                      <m:r>
                                        <w:rPr>
                                          <w:rFonts w:ascii="Cambria Math" w:hAnsi="Cambria Math"/>
                                        </w:rPr>
                                        <m:t>Y</m:t>
                                      </m:r>
                                    </m:e>
                                    <m:sub>
                                      <m:r>
                                        <w:rPr>
                                          <w:rFonts w:ascii="Cambria Math" w:hAnsi="Cambria Math"/>
                                        </w:rPr>
                                        <m:t>i1</m:t>
                                      </m:r>
                                    </m:sub>
                                    <m:sup>
                                      <m:r>
                                        <w:rPr>
                                          <w:rFonts w:ascii="Cambria Math" w:hAnsi="Cambria Math"/>
                                        </w:rPr>
                                        <m:t>2</m:t>
                                      </m:r>
                                    </m:sup>
                                  </m:sSubSup>
                                  <m:r>
                                    <w:rPr>
                                      <w:rFonts w:ascii="Cambria Math" w:hAnsi="Cambria Math"/>
                                    </w:rPr>
                                    <m:t>|</m:t>
                                  </m:r>
                                  <m:sSub>
                                    <m:sSubPr>
                                      <m:ctrlPr>
                                        <w:rPr>
                                          <w:rFonts w:ascii="Cambria Math" w:hAnsi="Cambria Math"/>
                                          <w:i/>
                                        </w:rPr>
                                      </m:ctrlPr>
                                    </m:sSubPr>
                                    <m:e>
                                      <m:r>
                                        <w:rPr>
                                          <w:rFonts w:ascii="Cambria Math" w:hAnsi="Cambria Math"/>
                                        </w:rPr>
                                        <m:t>L</m:t>
                                      </m:r>
                                    </m:e>
                                    <m:sub>
                                      <m:r>
                                        <w:rPr>
                                          <w:rFonts w:ascii="Cambria Math" w:hAnsi="Cambria Math"/>
                                        </w:rPr>
                                        <m:t>i</m:t>
                                      </m:r>
                                    </m:sub>
                                  </m:sSub>
                                </m:e>
                              </m:d>
                            </m:e>
                          </m:mr>
                        </m:m>
                      </m:e>
                    </m:mr>
                  </m:m>
                </m:e>
              </m:d>
              <m:r>
                <w:rPr>
                  <w:rFonts w:ascii="Cambria Math" w:hAnsi="Cambria Math"/>
                </w:rPr>
                <m:t>,</m:t>
              </m:r>
              <m:d>
                <m:dPr>
                  <m:begChr m:val="["/>
                  <m:endChr m:val="]"/>
                  <m:ctrlPr>
                    <w:rPr>
                      <w:rFonts w:ascii="Cambria Math" w:hAnsi="Cambria Math"/>
                      <w:i/>
                    </w:rPr>
                  </m:ctrlPr>
                </m:dPr>
                <m:e>
                  <m:m>
                    <m:mPr>
                      <m:mcs>
                        <m:mc>
                          <m:mcPr>
                            <m:count m:val="2"/>
                            <m:mcJc m:val="center"/>
                          </m:mcPr>
                        </m:mc>
                      </m:mcs>
                      <m:ctrlPr>
                        <w:rPr>
                          <w:rFonts w:ascii="Cambria Math" w:hAnsi="Cambria Math"/>
                          <w:i/>
                        </w:rPr>
                      </m:ctrlPr>
                    </m:mPr>
                    <m:mr>
                      <m:e>
                        <m:sSub>
                          <m:sSubPr>
                            <m:ctrlPr>
                              <w:rPr>
                                <w:rFonts w:ascii="Cambria Math" w:eastAsiaTheme="minorEastAsia" w:hAnsi="Cambria Math"/>
                                <w:i/>
                              </w:rPr>
                            </m:ctrlPr>
                          </m:sSubPr>
                          <m:e>
                            <m:r>
                              <m:rPr>
                                <m:sty m:val="p"/>
                              </m:rPr>
                              <w:rPr>
                                <w:rFonts w:ascii="Cambria Math" w:eastAsiaTheme="minorEastAsia" w:hAnsi="Cambria Math"/>
                              </w:rPr>
                              <m:t>Σ</m:t>
                            </m:r>
                          </m:e>
                          <m:sub>
                            <m:r>
                              <w:rPr>
                                <w:rFonts w:ascii="Cambria Math" w:eastAsiaTheme="minorEastAsia" w:hAnsi="Cambria Math"/>
                              </w:rPr>
                              <m:t>11</m:t>
                            </m:r>
                          </m:sub>
                        </m:sSub>
                      </m:e>
                      <m:e>
                        <m:sSub>
                          <m:sSubPr>
                            <m:ctrlPr>
                              <w:rPr>
                                <w:rFonts w:ascii="Cambria Math" w:eastAsiaTheme="minorEastAsia" w:hAnsi="Cambria Math"/>
                                <w:i/>
                              </w:rPr>
                            </m:ctrlPr>
                          </m:sSubPr>
                          <m:e>
                            <m:r>
                              <m:rPr>
                                <m:sty m:val="p"/>
                              </m:rPr>
                              <w:rPr>
                                <w:rFonts w:ascii="Cambria Math" w:eastAsiaTheme="minorEastAsia" w:hAnsi="Cambria Math"/>
                              </w:rPr>
                              <m:t>Σ</m:t>
                            </m:r>
                          </m:e>
                          <m:sub>
                            <m:r>
                              <w:rPr>
                                <w:rFonts w:ascii="Cambria Math" w:eastAsiaTheme="minorEastAsia" w:hAnsi="Cambria Math"/>
                              </w:rPr>
                              <m:t>12</m:t>
                            </m:r>
                          </m:sub>
                        </m:sSub>
                      </m:e>
                    </m:mr>
                    <m:mr>
                      <m:e>
                        <m:sSub>
                          <m:sSubPr>
                            <m:ctrlPr>
                              <w:rPr>
                                <w:rFonts w:ascii="Cambria Math" w:eastAsiaTheme="minorEastAsia" w:hAnsi="Cambria Math"/>
                                <w:i/>
                              </w:rPr>
                            </m:ctrlPr>
                          </m:sSubPr>
                          <m:e>
                            <m:r>
                              <m:rPr>
                                <m:sty m:val="p"/>
                              </m:rPr>
                              <w:rPr>
                                <w:rFonts w:ascii="Cambria Math" w:eastAsiaTheme="minorEastAsia" w:hAnsi="Cambria Math"/>
                              </w:rPr>
                              <m:t>Σ</m:t>
                            </m:r>
                          </m:e>
                          <m:sub>
                            <m:r>
                              <w:rPr>
                                <w:rFonts w:ascii="Cambria Math" w:eastAsiaTheme="minorEastAsia" w:hAnsi="Cambria Math"/>
                              </w:rPr>
                              <m:t>21</m:t>
                            </m:r>
                          </m:sub>
                        </m:sSub>
                      </m:e>
                      <m:e>
                        <m:sSub>
                          <m:sSubPr>
                            <m:ctrlPr>
                              <w:rPr>
                                <w:rFonts w:ascii="Cambria Math" w:eastAsiaTheme="minorEastAsia" w:hAnsi="Cambria Math"/>
                                <w:i/>
                              </w:rPr>
                            </m:ctrlPr>
                          </m:sSubPr>
                          <m:e>
                            <m:r>
                              <m:rPr>
                                <m:sty m:val="p"/>
                              </m:rPr>
                              <w:rPr>
                                <w:rFonts w:ascii="Cambria Math" w:eastAsiaTheme="minorEastAsia" w:hAnsi="Cambria Math"/>
                              </w:rPr>
                              <m:t>Σ</m:t>
                            </m:r>
                          </m:e>
                          <m:sub>
                            <m:r>
                              <w:rPr>
                                <w:rFonts w:ascii="Cambria Math" w:eastAsiaTheme="minorEastAsia" w:hAnsi="Cambria Math"/>
                              </w:rPr>
                              <m:t>22</m:t>
                            </m:r>
                          </m:sub>
                        </m:sSub>
                      </m:e>
                    </m:mr>
                  </m:m>
                </m:e>
              </m:d>
            </m:e>
          </m:d>
        </m:oMath>
      </m:oMathPara>
    </w:p>
    <w:p w:rsidR="00EC700E" w:rsidRDefault="00EC700E" w:rsidP="00EC700E">
      <w:pPr>
        <w:rPr>
          <w:rFonts w:eastAsiaTheme="minorEastAsia"/>
        </w:rPr>
      </w:pPr>
      <w:proofErr w:type="gramStart"/>
      <w:r>
        <w:rPr>
          <w:rFonts w:eastAsiaTheme="minorEastAsia"/>
        </w:rPr>
        <w:t>where</w:t>
      </w:r>
      <w:proofErr w:type="gramEnd"/>
      <w:r>
        <w:rPr>
          <w:rFonts w:eastAsiaTheme="minorEastAsia"/>
        </w:rPr>
        <w:t xml:space="preserve"> </w:t>
      </w:r>
    </w:p>
    <w:p w:rsidR="00EC700E" w:rsidRDefault="008E2D4C" w:rsidP="00EC700E">
      <w:pPr>
        <w:rPr>
          <w:rFonts w:eastAsiaTheme="minorEastAsia"/>
        </w:rPr>
      </w:pPr>
      <m:oMathPara>
        <m:oMath>
          <m:sSub>
            <m:sSubPr>
              <m:ctrlPr>
                <w:rPr>
                  <w:rFonts w:ascii="Cambria Math" w:eastAsiaTheme="minorEastAsia" w:hAnsi="Cambria Math"/>
                  <w:i/>
                </w:rPr>
              </m:ctrlPr>
            </m:sSubPr>
            <m:e>
              <m:r>
                <m:rPr>
                  <m:sty m:val="p"/>
                </m:rPr>
                <w:rPr>
                  <w:rFonts w:ascii="Cambria Math" w:eastAsiaTheme="minorEastAsia" w:hAnsi="Cambria Math"/>
                </w:rPr>
                <m:t>Σ</m:t>
              </m:r>
            </m:e>
            <m:sub>
              <m:r>
                <w:rPr>
                  <w:rFonts w:ascii="Cambria Math" w:eastAsiaTheme="minorEastAsia" w:hAnsi="Cambria Math"/>
                </w:rPr>
                <m:t>11</m:t>
              </m:r>
            </m:sub>
          </m:sSub>
          <m:r>
            <w:rPr>
              <w:rFonts w:ascii="Cambria Math" w:eastAsiaTheme="minorEastAsia" w:hAnsi="Cambria Math"/>
            </w:rPr>
            <m:t>=</m:t>
          </m:r>
          <m:d>
            <m:dPr>
              <m:begChr m:val="["/>
              <m:endChr m:val="]"/>
              <m:ctrlPr>
                <w:rPr>
                  <w:rFonts w:ascii="Cambria Math" w:hAnsi="Cambria Math"/>
                  <w:i/>
                </w:rPr>
              </m:ctrlPr>
            </m:dPr>
            <m:e>
              <m:r>
                <w:rPr>
                  <w:rFonts w:ascii="Cambria Math" w:hAnsi="Cambria Math"/>
                </w:rPr>
                <m:t>Var</m:t>
              </m:r>
              <m:d>
                <m:dPr>
                  <m:ctrlPr>
                    <w:rPr>
                      <w:rFonts w:ascii="Cambria Math" w:hAnsi="Cambria Math"/>
                      <w:i/>
                    </w:rPr>
                  </m:ctrlPr>
                </m:dPr>
                <m:e>
                  <m:sSub>
                    <m:sSubPr>
                      <m:ctrlPr>
                        <w:rPr>
                          <w:rFonts w:ascii="Cambria Math" w:hAnsi="Cambria Math"/>
                          <w:i/>
                        </w:rPr>
                      </m:ctrlPr>
                    </m:sSubPr>
                    <m:e>
                      <m:r>
                        <w:rPr>
                          <w:rFonts w:ascii="Cambria Math" w:hAnsi="Cambria Math"/>
                        </w:rPr>
                        <m:t>Y</m:t>
                      </m:r>
                    </m:e>
                    <m:sub>
                      <m:r>
                        <w:rPr>
                          <w:rFonts w:ascii="Cambria Math" w:hAnsi="Cambria Math"/>
                        </w:rPr>
                        <m:t>i2</m:t>
                      </m:r>
                    </m:sub>
                  </m:sSub>
                  <m:r>
                    <w:rPr>
                      <w:rFonts w:ascii="Cambria Math" w:hAnsi="Cambria Math"/>
                    </w:rPr>
                    <m:t>|</m:t>
                  </m:r>
                  <m:sSub>
                    <m:sSubPr>
                      <m:ctrlPr>
                        <w:rPr>
                          <w:rFonts w:ascii="Cambria Math" w:hAnsi="Cambria Math"/>
                          <w:i/>
                        </w:rPr>
                      </m:ctrlPr>
                    </m:sSubPr>
                    <m:e>
                      <m:r>
                        <w:rPr>
                          <w:rFonts w:ascii="Cambria Math" w:hAnsi="Cambria Math"/>
                        </w:rPr>
                        <m:t>L</m:t>
                      </m:r>
                    </m:e>
                    <m:sub>
                      <m:r>
                        <w:rPr>
                          <w:rFonts w:ascii="Cambria Math" w:hAnsi="Cambria Math"/>
                        </w:rPr>
                        <m:t>i</m:t>
                      </m:r>
                    </m:sub>
                  </m:sSub>
                </m:e>
              </m:d>
            </m:e>
          </m:d>
        </m:oMath>
      </m:oMathPara>
    </w:p>
    <w:p w:rsidR="00EC700E" w:rsidRPr="00356B7A" w:rsidRDefault="008E2D4C" w:rsidP="00EC700E">
      <w:pPr>
        <w:rPr>
          <w:rFonts w:eastAsiaTheme="minorEastAsia"/>
        </w:rPr>
      </w:pPr>
      <m:oMathPara>
        <m:oMath>
          <m:sSub>
            <m:sSubPr>
              <m:ctrlPr>
                <w:rPr>
                  <w:rFonts w:ascii="Cambria Math" w:eastAsiaTheme="minorEastAsia" w:hAnsi="Cambria Math"/>
                  <w:i/>
                </w:rPr>
              </m:ctrlPr>
            </m:sSubPr>
            <m:e>
              <m:r>
                <m:rPr>
                  <m:sty m:val="p"/>
                </m:rPr>
                <w:rPr>
                  <w:rFonts w:ascii="Cambria Math" w:eastAsiaTheme="minorEastAsia" w:hAnsi="Cambria Math"/>
                </w:rPr>
                <m:t>Σ</m:t>
              </m:r>
            </m:e>
            <m:sub>
              <m:r>
                <w:rPr>
                  <w:rFonts w:ascii="Cambria Math" w:eastAsiaTheme="minorEastAsia" w:hAnsi="Cambria Math"/>
                </w:rPr>
                <m:t>12</m:t>
              </m:r>
            </m:sub>
          </m:sSub>
          <m:r>
            <w:rPr>
              <w:rFonts w:ascii="Cambria Math" w:eastAsiaTheme="minorEastAsia" w:hAnsi="Cambria Math"/>
            </w:rPr>
            <m:t>=</m:t>
          </m:r>
          <m:sSub>
            <m:sSubPr>
              <m:ctrlPr>
                <w:rPr>
                  <w:rFonts w:ascii="Cambria Math" w:eastAsiaTheme="minorEastAsia" w:hAnsi="Cambria Math"/>
                  <w:i/>
                </w:rPr>
              </m:ctrlPr>
            </m:sSubPr>
            <m:e>
              <m:r>
                <m:rPr>
                  <m:sty m:val="p"/>
                </m:rPr>
                <w:rPr>
                  <w:rFonts w:ascii="Cambria Math" w:eastAsiaTheme="minorEastAsia" w:hAnsi="Cambria Math"/>
                </w:rPr>
                <m:t>Σ</m:t>
              </m:r>
            </m:e>
            <m:sub>
              <m:r>
                <w:rPr>
                  <w:rFonts w:ascii="Cambria Math" w:eastAsiaTheme="minorEastAsia" w:hAnsi="Cambria Math"/>
                </w:rPr>
                <m:t>12</m:t>
              </m:r>
            </m:sub>
          </m:sSub>
          <m:r>
            <w:rPr>
              <w:rFonts w:ascii="Cambria Math" w:eastAsiaTheme="minorEastAsia" w:hAnsi="Cambria Math"/>
            </w:rPr>
            <m:t>'=</m:t>
          </m:r>
          <m:d>
            <m:dPr>
              <m:begChr m:val="["/>
              <m:endChr m:val="]"/>
              <m:ctrlPr>
                <w:rPr>
                  <w:rFonts w:ascii="Cambria Math" w:hAnsi="Cambria Math"/>
                  <w:i/>
                </w:rPr>
              </m:ctrlPr>
            </m:dPr>
            <m:e>
              <m:m>
                <m:mPr>
                  <m:mcs>
                    <m:mc>
                      <m:mcPr>
                        <m:count m:val="2"/>
                        <m:mcJc m:val="center"/>
                      </m:mcPr>
                    </m:mc>
                  </m:mcs>
                  <m:ctrlPr>
                    <w:rPr>
                      <w:rFonts w:ascii="Cambria Math" w:hAnsi="Cambria Math"/>
                      <w:i/>
                    </w:rPr>
                  </m:ctrlPr>
                </m:mPr>
                <m:mr>
                  <m:e>
                    <m:r>
                      <w:rPr>
                        <w:rFonts w:ascii="Cambria Math" w:hAnsi="Cambria Math"/>
                      </w:rPr>
                      <m:t>Cov</m:t>
                    </m:r>
                    <m:d>
                      <m:dPr>
                        <m:ctrlPr>
                          <w:rPr>
                            <w:rFonts w:ascii="Cambria Math" w:hAnsi="Cambria Math"/>
                            <w:i/>
                          </w:rPr>
                        </m:ctrlPr>
                      </m:dPr>
                      <m:e>
                        <m:sSub>
                          <m:sSubPr>
                            <m:ctrlPr>
                              <w:rPr>
                                <w:rFonts w:ascii="Cambria Math" w:hAnsi="Cambria Math"/>
                                <w:i/>
                              </w:rPr>
                            </m:ctrlPr>
                          </m:sSubPr>
                          <m:e>
                            <m:r>
                              <w:rPr>
                                <w:rFonts w:ascii="Cambria Math" w:hAnsi="Cambria Math"/>
                              </w:rPr>
                              <m:t>Y</m:t>
                            </m:r>
                          </m:e>
                          <m:sub>
                            <m:r>
                              <w:rPr>
                                <w:rFonts w:ascii="Cambria Math" w:hAnsi="Cambria Math"/>
                              </w:rPr>
                              <m:t>i1</m:t>
                            </m:r>
                          </m:sub>
                        </m:sSub>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i2</m:t>
                            </m:r>
                          </m:sub>
                        </m:sSub>
                        <m:r>
                          <w:rPr>
                            <w:rFonts w:ascii="Cambria Math" w:hAnsi="Cambria Math"/>
                          </w:rPr>
                          <m:t>|</m:t>
                        </m:r>
                        <m:sSub>
                          <m:sSubPr>
                            <m:ctrlPr>
                              <w:rPr>
                                <w:rFonts w:ascii="Cambria Math" w:hAnsi="Cambria Math"/>
                                <w:i/>
                              </w:rPr>
                            </m:ctrlPr>
                          </m:sSubPr>
                          <m:e>
                            <m:r>
                              <w:rPr>
                                <w:rFonts w:ascii="Cambria Math" w:hAnsi="Cambria Math"/>
                              </w:rPr>
                              <m:t>L</m:t>
                            </m:r>
                          </m:e>
                          <m:sub>
                            <m:r>
                              <w:rPr>
                                <w:rFonts w:ascii="Cambria Math" w:hAnsi="Cambria Math"/>
                              </w:rPr>
                              <m:t>i</m:t>
                            </m:r>
                          </m:sub>
                        </m:sSub>
                      </m:e>
                    </m:d>
                  </m:e>
                  <m:e>
                    <m:r>
                      <w:rPr>
                        <w:rFonts w:ascii="Cambria Math" w:hAnsi="Cambria Math"/>
                      </w:rPr>
                      <m:t>Cov</m:t>
                    </m:r>
                    <m:d>
                      <m:dPr>
                        <m:ctrlPr>
                          <w:rPr>
                            <w:rFonts w:ascii="Cambria Math" w:hAnsi="Cambria Math"/>
                            <w:i/>
                          </w:rPr>
                        </m:ctrlPr>
                      </m:dPr>
                      <m:e>
                        <m:sSubSup>
                          <m:sSubSupPr>
                            <m:ctrlPr>
                              <w:rPr>
                                <w:rFonts w:ascii="Cambria Math" w:hAnsi="Cambria Math"/>
                                <w:i/>
                              </w:rPr>
                            </m:ctrlPr>
                          </m:sSubSupPr>
                          <m:e>
                            <m:r>
                              <w:rPr>
                                <w:rFonts w:ascii="Cambria Math" w:hAnsi="Cambria Math"/>
                              </w:rPr>
                              <m:t>Y</m:t>
                            </m:r>
                          </m:e>
                          <m:sub>
                            <m:r>
                              <w:rPr>
                                <w:rFonts w:ascii="Cambria Math" w:hAnsi="Cambria Math"/>
                              </w:rPr>
                              <m:t>i1</m:t>
                            </m:r>
                          </m:sub>
                          <m:sup>
                            <m:r>
                              <w:rPr>
                                <w:rFonts w:ascii="Cambria Math" w:hAnsi="Cambria Math"/>
                              </w:rPr>
                              <m:t>2</m:t>
                            </m:r>
                          </m:sup>
                        </m:sSubSup>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i2</m:t>
                            </m:r>
                          </m:sub>
                        </m:sSub>
                        <m:r>
                          <w:rPr>
                            <w:rFonts w:ascii="Cambria Math" w:hAnsi="Cambria Math"/>
                          </w:rPr>
                          <m:t>|</m:t>
                        </m:r>
                        <m:sSub>
                          <m:sSubPr>
                            <m:ctrlPr>
                              <w:rPr>
                                <w:rFonts w:ascii="Cambria Math" w:hAnsi="Cambria Math"/>
                                <w:i/>
                              </w:rPr>
                            </m:ctrlPr>
                          </m:sSubPr>
                          <m:e>
                            <m:r>
                              <w:rPr>
                                <w:rFonts w:ascii="Cambria Math" w:hAnsi="Cambria Math"/>
                              </w:rPr>
                              <m:t>L</m:t>
                            </m:r>
                          </m:e>
                          <m:sub>
                            <m:r>
                              <w:rPr>
                                <w:rFonts w:ascii="Cambria Math" w:hAnsi="Cambria Math"/>
                              </w:rPr>
                              <m:t>i</m:t>
                            </m:r>
                          </m:sub>
                        </m:sSub>
                      </m:e>
                    </m:d>
                  </m:e>
                </m:mr>
              </m:m>
            </m:e>
          </m:d>
        </m:oMath>
      </m:oMathPara>
    </w:p>
    <w:p w:rsidR="00EC700E" w:rsidRDefault="008E2D4C" w:rsidP="00EC700E">
      <w:pPr>
        <w:rPr>
          <w:rFonts w:eastAsiaTheme="minorEastAsia"/>
        </w:rPr>
      </w:pPr>
      <m:oMathPara>
        <m:oMath>
          <m:sSub>
            <m:sSubPr>
              <m:ctrlPr>
                <w:rPr>
                  <w:rFonts w:ascii="Cambria Math" w:eastAsiaTheme="minorEastAsia" w:hAnsi="Cambria Math"/>
                  <w:i/>
                </w:rPr>
              </m:ctrlPr>
            </m:sSubPr>
            <m:e>
              <m:r>
                <m:rPr>
                  <m:sty m:val="p"/>
                </m:rPr>
                <w:rPr>
                  <w:rFonts w:ascii="Cambria Math" w:eastAsiaTheme="minorEastAsia" w:hAnsi="Cambria Math"/>
                </w:rPr>
                <m:t>Σ</m:t>
              </m:r>
            </m:e>
            <m:sub>
              <m:r>
                <w:rPr>
                  <w:rFonts w:ascii="Cambria Math" w:eastAsiaTheme="minorEastAsia" w:hAnsi="Cambria Math"/>
                </w:rPr>
                <m:t>22</m:t>
              </m:r>
            </m:sub>
          </m:sSub>
          <m:r>
            <w:rPr>
              <w:rFonts w:ascii="Cambria Math" w:eastAsiaTheme="minorEastAsia" w:hAnsi="Cambria Math"/>
            </w:rPr>
            <m:t>=</m:t>
          </m:r>
          <m:d>
            <m:dPr>
              <m:begChr m:val="["/>
              <m:endChr m:val="]"/>
              <m:ctrlPr>
                <w:rPr>
                  <w:rFonts w:ascii="Cambria Math" w:hAnsi="Cambria Math"/>
                  <w:i/>
                </w:rPr>
              </m:ctrlPr>
            </m:dPr>
            <m:e>
              <m:m>
                <m:mPr>
                  <m:mcs>
                    <m:mc>
                      <m:mcPr>
                        <m:count m:val="2"/>
                        <m:mcJc m:val="center"/>
                      </m:mcPr>
                    </m:mc>
                  </m:mcs>
                  <m:ctrlPr>
                    <w:rPr>
                      <w:rFonts w:ascii="Cambria Math" w:hAnsi="Cambria Math"/>
                      <w:i/>
                    </w:rPr>
                  </m:ctrlPr>
                </m:mPr>
                <m:mr>
                  <m:e>
                    <m:r>
                      <w:rPr>
                        <w:rFonts w:ascii="Cambria Math" w:hAnsi="Cambria Math"/>
                      </w:rPr>
                      <m:t>Var</m:t>
                    </m:r>
                    <m:d>
                      <m:dPr>
                        <m:ctrlPr>
                          <w:rPr>
                            <w:rFonts w:ascii="Cambria Math" w:hAnsi="Cambria Math"/>
                            <w:i/>
                          </w:rPr>
                        </m:ctrlPr>
                      </m:dPr>
                      <m:e>
                        <m:sSub>
                          <m:sSubPr>
                            <m:ctrlPr>
                              <w:rPr>
                                <w:rFonts w:ascii="Cambria Math" w:hAnsi="Cambria Math"/>
                                <w:i/>
                              </w:rPr>
                            </m:ctrlPr>
                          </m:sSubPr>
                          <m:e>
                            <m:r>
                              <w:rPr>
                                <w:rFonts w:ascii="Cambria Math" w:hAnsi="Cambria Math"/>
                              </w:rPr>
                              <m:t>Y</m:t>
                            </m:r>
                          </m:e>
                          <m:sub>
                            <m:r>
                              <w:rPr>
                                <w:rFonts w:ascii="Cambria Math" w:hAnsi="Cambria Math"/>
                              </w:rPr>
                              <m:t>i1</m:t>
                            </m:r>
                          </m:sub>
                        </m:sSub>
                        <m:r>
                          <w:rPr>
                            <w:rFonts w:ascii="Cambria Math" w:hAnsi="Cambria Math"/>
                          </w:rPr>
                          <m:t>|</m:t>
                        </m:r>
                        <m:sSub>
                          <m:sSubPr>
                            <m:ctrlPr>
                              <w:rPr>
                                <w:rFonts w:ascii="Cambria Math" w:hAnsi="Cambria Math"/>
                                <w:i/>
                              </w:rPr>
                            </m:ctrlPr>
                          </m:sSubPr>
                          <m:e>
                            <m:r>
                              <w:rPr>
                                <w:rFonts w:ascii="Cambria Math" w:hAnsi="Cambria Math"/>
                              </w:rPr>
                              <m:t>L</m:t>
                            </m:r>
                          </m:e>
                          <m:sub>
                            <m:r>
                              <w:rPr>
                                <w:rFonts w:ascii="Cambria Math" w:hAnsi="Cambria Math"/>
                              </w:rPr>
                              <m:t>i</m:t>
                            </m:r>
                          </m:sub>
                        </m:sSub>
                      </m:e>
                    </m:d>
                  </m:e>
                  <m:e>
                    <m:ctrlPr>
                      <w:rPr>
                        <w:rFonts w:ascii="Cambria Math" w:eastAsia="Cambria Math" w:hAnsi="Cambria Math" w:cs="Cambria Math"/>
                        <w:i/>
                      </w:rPr>
                    </m:ctrlPr>
                  </m:e>
                </m:mr>
                <m:mr>
                  <m:e>
                    <m:r>
                      <w:rPr>
                        <w:rFonts w:ascii="Cambria Math" w:hAnsi="Cambria Math"/>
                      </w:rPr>
                      <m:t>Cov</m:t>
                    </m:r>
                    <m:d>
                      <m:dPr>
                        <m:ctrlPr>
                          <w:rPr>
                            <w:rFonts w:ascii="Cambria Math" w:hAnsi="Cambria Math"/>
                            <w:i/>
                          </w:rPr>
                        </m:ctrlPr>
                      </m:dPr>
                      <m:e>
                        <m:sSub>
                          <m:sSubPr>
                            <m:ctrlPr>
                              <w:rPr>
                                <w:rFonts w:ascii="Cambria Math" w:hAnsi="Cambria Math"/>
                                <w:i/>
                              </w:rPr>
                            </m:ctrlPr>
                          </m:sSubPr>
                          <m:e>
                            <m:r>
                              <w:rPr>
                                <w:rFonts w:ascii="Cambria Math" w:hAnsi="Cambria Math"/>
                              </w:rPr>
                              <m:t>Y</m:t>
                            </m:r>
                          </m:e>
                          <m:sub>
                            <m:r>
                              <w:rPr>
                                <w:rFonts w:ascii="Cambria Math" w:hAnsi="Cambria Math"/>
                              </w:rPr>
                              <m:t>i1</m:t>
                            </m:r>
                          </m:sub>
                        </m:sSub>
                        <m:r>
                          <w:rPr>
                            <w:rFonts w:ascii="Cambria Math" w:hAnsi="Cambria Math"/>
                          </w:rPr>
                          <m:t xml:space="preserve">, </m:t>
                        </m:r>
                        <m:sSubSup>
                          <m:sSubSupPr>
                            <m:ctrlPr>
                              <w:rPr>
                                <w:rFonts w:ascii="Cambria Math" w:hAnsi="Cambria Math"/>
                                <w:i/>
                              </w:rPr>
                            </m:ctrlPr>
                          </m:sSubSupPr>
                          <m:e>
                            <m:r>
                              <w:rPr>
                                <w:rFonts w:ascii="Cambria Math" w:hAnsi="Cambria Math"/>
                              </w:rPr>
                              <m:t>Y</m:t>
                            </m:r>
                          </m:e>
                          <m:sub>
                            <m:r>
                              <w:rPr>
                                <w:rFonts w:ascii="Cambria Math" w:hAnsi="Cambria Math"/>
                              </w:rPr>
                              <m:t>i1</m:t>
                            </m:r>
                          </m:sub>
                          <m:sup>
                            <m:r>
                              <w:rPr>
                                <w:rFonts w:ascii="Cambria Math" w:hAnsi="Cambria Math"/>
                              </w:rPr>
                              <m:t>2</m:t>
                            </m:r>
                          </m:sup>
                        </m:sSubSup>
                        <m:r>
                          <w:rPr>
                            <w:rFonts w:ascii="Cambria Math" w:hAnsi="Cambria Math"/>
                          </w:rPr>
                          <m:t>|</m:t>
                        </m:r>
                        <m:sSub>
                          <m:sSubPr>
                            <m:ctrlPr>
                              <w:rPr>
                                <w:rFonts w:ascii="Cambria Math" w:hAnsi="Cambria Math"/>
                                <w:i/>
                              </w:rPr>
                            </m:ctrlPr>
                          </m:sSubPr>
                          <m:e>
                            <m:r>
                              <w:rPr>
                                <w:rFonts w:ascii="Cambria Math" w:hAnsi="Cambria Math"/>
                              </w:rPr>
                              <m:t>L</m:t>
                            </m:r>
                          </m:e>
                          <m:sub>
                            <m:r>
                              <w:rPr>
                                <w:rFonts w:ascii="Cambria Math" w:hAnsi="Cambria Math"/>
                              </w:rPr>
                              <m:t>i</m:t>
                            </m:r>
                          </m:sub>
                        </m:sSub>
                      </m:e>
                    </m:d>
                    <m:ctrlPr>
                      <w:rPr>
                        <w:rFonts w:ascii="Cambria Math" w:eastAsia="Cambria Math" w:hAnsi="Cambria Math" w:cs="Cambria Math"/>
                        <w:i/>
                      </w:rPr>
                    </m:ctrlPr>
                  </m:e>
                  <m:e>
                    <m:r>
                      <w:rPr>
                        <w:rFonts w:ascii="Cambria Math" w:hAnsi="Cambria Math"/>
                      </w:rPr>
                      <m:t>Var</m:t>
                    </m:r>
                    <m:d>
                      <m:dPr>
                        <m:ctrlPr>
                          <w:rPr>
                            <w:rFonts w:ascii="Cambria Math" w:hAnsi="Cambria Math"/>
                            <w:i/>
                          </w:rPr>
                        </m:ctrlPr>
                      </m:dPr>
                      <m:e>
                        <m:sSubSup>
                          <m:sSubSupPr>
                            <m:ctrlPr>
                              <w:rPr>
                                <w:rFonts w:ascii="Cambria Math" w:hAnsi="Cambria Math"/>
                                <w:i/>
                              </w:rPr>
                            </m:ctrlPr>
                          </m:sSubSupPr>
                          <m:e>
                            <m:r>
                              <w:rPr>
                                <w:rFonts w:ascii="Cambria Math" w:hAnsi="Cambria Math"/>
                              </w:rPr>
                              <m:t>Y</m:t>
                            </m:r>
                          </m:e>
                          <m:sub>
                            <m:r>
                              <w:rPr>
                                <w:rFonts w:ascii="Cambria Math" w:hAnsi="Cambria Math"/>
                              </w:rPr>
                              <m:t>i1</m:t>
                            </m:r>
                          </m:sub>
                          <m:sup>
                            <m:r>
                              <w:rPr>
                                <w:rFonts w:ascii="Cambria Math" w:hAnsi="Cambria Math"/>
                              </w:rPr>
                              <m:t>2</m:t>
                            </m:r>
                          </m:sup>
                        </m:sSubSup>
                        <m:r>
                          <w:rPr>
                            <w:rFonts w:ascii="Cambria Math" w:hAnsi="Cambria Math"/>
                          </w:rPr>
                          <m:t>|</m:t>
                        </m:r>
                        <m:sSub>
                          <m:sSubPr>
                            <m:ctrlPr>
                              <w:rPr>
                                <w:rFonts w:ascii="Cambria Math" w:hAnsi="Cambria Math"/>
                                <w:i/>
                              </w:rPr>
                            </m:ctrlPr>
                          </m:sSubPr>
                          <m:e>
                            <m:r>
                              <w:rPr>
                                <w:rFonts w:ascii="Cambria Math" w:hAnsi="Cambria Math"/>
                              </w:rPr>
                              <m:t>L</m:t>
                            </m:r>
                          </m:e>
                          <m:sub>
                            <m:r>
                              <w:rPr>
                                <w:rFonts w:ascii="Cambria Math" w:hAnsi="Cambria Math"/>
                              </w:rPr>
                              <m:t>i</m:t>
                            </m:r>
                          </m:sub>
                        </m:sSub>
                      </m:e>
                    </m:d>
                  </m:e>
                </m:mr>
              </m:m>
            </m:e>
          </m:d>
        </m:oMath>
      </m:oMathPara>
    </w:p>
    <w:p w:rsidR="00EC700E" w:rsidRPr="00356B7A" w:rsidRDefault="00EC700E" w:rsidP="00EC700E">
      <w:pPr>
        <w:rPr>
          <w:rFonts w:eastAsiaTheme="minorEastAsia"/>
        </w:rPr>
      </w:pPr>
    </w:p>
    <w:p w:rsidR="00EC700E" w:rsidRDefault="00EC700E" w:rsidP="00EC700E">
      <w:pPr>
        <w:rPr>
          <w:rFonts w:eastAsiaTheme="minorEastAsia"/>
        </w:rPr>
      </w:pPr>
      <w:r>
        <w:rPr>
          <w:rFonts w:eastAsiaTheme="minorEastAsia"/>
        </w:rPr>
        <w:t xml:space="preserve">It follows from the properties of the normal distribution that </w:t>
      </w:r>
    </w:p>
    <w:p w:rsidR="00EC700E" w:rsidRPr="00356B7A" w:rsidRDefault="00EC700E" w:rsidP="00EC700E">
      <w:pPr>
        <w:rPr>
          <w:rFonts w:eastAsiaTheme="minorEastAsia"/>
        </w:rPr>
      </w:pPr>
      <m:oMathPara>
        <m:oMath>
          <m:r>
            <w:rPr>
              <w:rFonts w:ascii="Cambria Math" w:hAnsi="Cambria Math"/>
            </w:rPr>
            <m:t>E</m:t>
          </m:r>
          <m:d>
            <m:dPr>
              <m:ctrlPr>
                <w:rPr>
                  <w:rFonts w:ascii="Cambria Math" w:hAnsi="Cambria Math"/>
                  <w:i/>
                </w:rPr>
              </m:ctrlPr>
            </m:dPr>
            <m:e>
              <m:sSub>
                <m:sSubPr>
                  <m:ctrlPr>
                    <w:rPr>
                      <w:rFonts w:ascii="Cambria Math" w:hAnsi="Cambria Math"/>
                      <w:i/>
                    </w:rPr>
                  </m:ctrlPr>
                </m:sSubPr>
                <m:e>
                  <m:r>
                    <w:rPr>
                      <w:rFonts w:ascii="Cambria Math" w:hAnsi="Cambria Math"/>
                    </w:rPr>
                    <m:t>Y</m:t>
                  </m:r>
                </m:e>
                <m:sub>
                  <m:r>
                    <w:rPr>
                      <w:rFonts w:ascii="Cambria Math" w:hAnsi="Cambria Math"/>
                    </w:rPr>
                    <m:t>i2</m:t>
                  </m:r>
                </m:sub>
              </m:sSub>
              <m:r>
                <w:rPr>
                  <w:rFonts w:ascii="Cambria Math" w:hAnsi="Cambria Math"/>
                </w:rPr>
                <m:t>|</m:t>
              </m:r>
              <m:sSub>
                <m:sSubPr>
                  <m:ctrlPr>
                    <w:rPr>
                      <w:rFonts w:ascii="Cambria Math" w:hAnsi="Cambria Math"/>
                      <w:i/>
                    </w:rPr>
                  </m:ctrlPr>
                </m:sSubPr>
                <m:e>
                  <m:r>
                    <w:rPr>
                      <w:rFonts w:ascii="Cambria Math" w:hAnsi="Cambria Math"/>
                    </w:rPr>
                    <m:t>L</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i1</m:t>
                  </m:r>
                </m:sub>
              </m:sSub>
              <m:r>
                <w:rPr>
                  <w:rFonts w:ascii="Cambria Math" w:hAnsi="Cambria Math"/>
                </w:rPr>
                <m:t>,</m:t>
              </m:r>
              <m:sSubSup>
                <m:sSubSupPr>
                  <m:ctrlPr>
                    <w:rPr>
                      <w:rFonts w:ascii="Cambria Math" w:hAnsi="Cambria Math"/>
                      <w:i/>
                    </w:rPr>
                  </m:ctrlPr>
                </m:sSubSupPr>
                <m:e>
                  <m:r>
                    <w:rPr>
                      <w:rFonts w:ascii="Cambria Math" w:hAnsi="Cambria Math"/>
                    </w:rPr>
                    <m:t>Y</m:t>
                  </m:r>
                </m:e>
                <m:sub>
                  <m:r>
                    <w:rPr>
                      <w:rFonts w:ascii="Cambria Math" w:hAnsi="Cambria Math"/>
                    </w:rPr>
                    <m:t>i1</m:t>
                  </m:r>
                </m:sub>
                <m:sup>
                  <m:r>
                    <w:rPr>
                      <w:rFonts w:ascii="Cambria Math" w:hAnsi="Cambria Math"/>
                    </w:rPr>
                    <m:t>2</m:t>
                  </m:r>
                </m:sup>
              </m:sSubSup>
            </m:e>
          </m:d>
          <m:r>
            <w:rPr>
              <w:rFonts w:ascii="Cambria Math" w:hAnsi="Cambria Math"/>
            </w:rPr>
            <m:t>=E</m:t>
          </m:r>
          <m:d>
            <m:dPr>
              <m:ctrlPr>
                <w:rPr>
                  <w:rFonts w:ascii="Cambria Math" w:hAnsi="Cambria Math"/>
                  <w:i/>
                </w:rPr>
              </m:ctrlPr>
            </m:dPr>
            <m:e>
              <m:sSub>
                <m:sSubPr>
                  <m:ctrlPr>
                    <w:rPr>
                      <w:rFonts w:ascii="Cambria Math" w:hAnsi="Cambria Math"/>
                      <w:i/>
                    </w:rPr>
                  </m:ctrlPr>
                </m:sSubPr>
                <m:e>
                  <m:r>
                    <w:rPr>
                      <w:rFonts w:ascii="Cambria Math" w:hAnsi="Cambria Math"/>
                    </w:rPr>
                    <m:t>Y</m:t>
                  </m:r>
                </m:e>
                <m:sub>
                  <m:r>
                    <w:rPr>
                      <w:rFonts w:ascii="Cambria Math" w:hAnsi="Cambria Math"/>
                    </w:rPr>
                    <m:t>i2</m:t>
                  </m:r>
                </m:sub>
              </m:sSub>
              <m:r>
                <w:rPr>
                  <w:rFonts w:ascii="Cambria Math" w:hAnsi="Cambria Math"/>
                </w:rPr>
                <m:t>|</m:t>
              </m:r>
              <m:sSub>
                <m:sSubPr>
                  <m:ctrlPr>
                    <w:rPr>
                      <w:rFonts w:ascii="Cambria Math" w:hAnsi="Cambria Math"/>
                      <w:i/>
                    </w:rPr>
                  </m:ctrlPr>
                </m:sSubPr>
                <m:e>
                  <m:r>
                    <w:rPr>
                      <w:rFonts w:ascii="Cambria Math" w:hAnsi="Cambria Math"/>
                    </w:rPr>
                    <m:t>L</m:t>
                  </m:r>
                </m:e>
                <m:sub>
                  <m:r>
                    <w:rPr>
                      <w:rFonts w:ascii="Cambria Math" w:hAnsi="Cambria Math"/>
                    </w:rPr>
                    <m:t>i</m:t>
                  </m:r>
                </m:sub>
              </m:sSub>
            </m:e>
          </m:d>
          <m:r>
            <w:rPr>
              <w:rFonts w:ascii="Cambria Math" w:hAnsi="Cambria Math"/>
            </w:rPr>
            <m:t>-</m:t>
          </m:r>
          <m:sSub>
            <m:sSubPr>
              <m:ctrlPr>
                <w:rPr>
                  <w:rFonts w:ascii="Cambria Math" w:hAnsi="Cambria Math"/>
                  <w:i/>
                </w:rPr>
              </m:ctrlPr>
            </m:sSubPr>
            <m:e>
              <m:r>
                <m:rPr>
                  <m:sty m:val="p"/>
                </m:rPr>
                <w:rPr>
                  <w:rFonts w:ascii="Cambria Math" w:hAnsi="Cambria Math"/>
                </w:rPr>
                <m:t>Σ</m:t>
              </m:r>
            </m:e>
            <m:sub>
              <m:r>
                <w:rPr>
                  <w:rFonts w:ascii="Cambria Math" w:hAnsi="Cambria Math"/>
                </w:rPr>
                <m:t>12</m:t>
              </m:r>
            </m:sub>
          </m:sSub>
          <m:sSubSup>
            <m:sSubSupPr>
              <m:ctrlPr>
                <w:rPr>
                  <w:rFonts w:ascii="Cambria Math" w:hAnsi="Cambria Math"/>
                  <w:i/>
                </w:rPr>
              </m:ctrlPr>
            </m:sSubSupPr>
            <m:e>
              <m:r>
                <m:rPr>
                  <m:sty m:val="p"/>
                </m:rPr>
                <w:rPr>
                  <w:rFonts w:ascii="Cambria Math" w:hAnsi="Cambria Math"/>
                </w:rPr>
                <m:t>Σ</m:t>
              </m:r>
            </m:e>
            <m:sub>
              <m:r>
                <w:rPr>
                  <w:rFonts w:ascii="Cambria Math" w:hAnsi="Cambria Math"/>
                </w:rPr>
                <m:t>22</m:t>
              </m:r>
            </m:sub>
            <m:sup>
              <m:r>
                <w:rPr>
                  <w:rFonts w:ascii="Cambria Math" w:hAnsi="Cambria Math"/>
                </w:rPr>
                <m:t>-1</m:t>
              </m:r>
            </m:sup>
          </m:sSubSup>
          <m:d>
            <m:dPr>
              <m:begChr m:val="["/>
              <m:endChr m:val="]"/>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E</m:t>
                    </m:r>
                    <m:d>
                      <m:dPr>
                        <m:ctrlPr>
                          <w:rPr>
                            <w:rFonts w:ascii="Cambria Math" w:hAnsi="Cambria Math"/>
                            <w:i/>
                          </w:rPr>
                        </m:ctrlPr>
                      </m:dPr>
                      <m:e>
                        <m:sSub>
                          <m:sSubPr>
                            <m:ctrlPr>
                              <w:rPr>
                                <w:rFonts w:ascii="Cambria Math" w:hAnsi="Cambria Math"/>
                                <w:i/>
                              </w:rPr>
                            </m:ctrlPr>
                          </m:sSubPr>
                          <m:e>
                            <m:r>
                              <w:rPr>
                                <w:rFonts w:ascii="Cambria Math" w:hAnsi="Cambria Math"/>
                              </w:rPr>
                              <m:t>Y</m:t>
                            </m:r>
                          </m:e>
                          <m:sub>
                            <m:r>
                              <w:rPr>
                                <w:rFonts w:ascii="Cambria Math" w:hAnsi="Cambria Math"/>
                              </w:rPr>
                              <m:t>i1</m:t>
                            </m:r>
                          </m:sub>
                        </m:sSub>
                        <m:r>
                          <w:rPr>
                            <w:rFonts w:ascii="Cambria Math" w:hAnsi="Cambria Math"/>
                          </w:rPr>
                          <m:t>|</m:t>
                        </m:r>
                        <m:sSub>
                          <m:sSubPr>
                            <m:ctrlPr>
                              <w:rPr>
                                <w:rFonts w:ascii="Cambria Math" w:hAnsi="Cambria Math"/>
                                <w:i/>
                              </w:rPr>
                            </m:ctrlPr>
                          </m:sSubPr>
                          <m:e>
                            <m:r>
                              <w:rPr>
                                <w:rFonts w:ascii="Cambria Math" w:hAnsi="Cambria Math"/>
                              </w:rPr>
                              <m:t>L</m:t>
                            </m:r>
                          </m:e>
                          <m:sub>
                            <m:r>
                              <w:rPr>
                                <w:rFonts w:ascii="Cambria Math" w:hAnsi="Cambria Math"/>
                              </w:rPr>
                              <m:t>i</m:t>
                            </m:r>
                          </m:sub>
                        </m:sSub>
                      </m:e>
                    </m:d>
                  </m:e>
                </m:mr>
                <m:mr>
                  <m:e>
                    <m:r>
                      <w:rPr>
                        <w:rFonts w:ascii="Cambria Math" w:hAnsi="Cambria Math"/>
                      </w:rPr>
                      <m:t>E</m:t>
                    </m:r>
                    <m:d>
                      <m:dPr>
                        <m:ctrlPr>
                          <w:rPr>
                            <w:rFonts w:ascii="Cambria Math" w:hAnsi="Cambria Math"/>
                            <w:i/>
                          </w:rPr>
                        </m:ctrlPr>
                      </m:dPr>
                      <m:e>
                        <m:sSubSup>
                          <m:sSubSupPr>
                            <m:ctrlPr>
                              <w:rPr>
                                <w:rFonts w:ascii="Cambria Math" w:hAnsi="Cambria Math"/>
                                <w:i/>
                              </w:rPr>
                            </m:ctrlPr>
                          </m:sSubSupPr>
                          <m:e>
                            <m:r>
                              <w:rPr>
                                <w:rFonts w:ascii="Cambria Math" w:hAnsi="Cambria Math"/>
                              </w:rPr>
                              <m:t>Y</m:t>
                            </m:r>
                          </m:e>
                          <m:sub>
                            <m:r>
                              <w:rPr>
                                <w:rFonts w:ascii="Cambria Math" w:hAnsi="Cambria Math"/>
                              </w:rPr>
                              <m:t>i1</m:t>
                            </m:r>
                          </m:sub>
                          <m:sup>
                            <m:r>
                              <w:rPr>
                                <w:rFonts w:ascii="Cambria Math" w:hAnsi="Cambria Math"/>
                              </w:rPr>
                              <m:t>2</m:t>
                            </m:r>
                          </m:sup>
                        </m:sSubSup>
                        <m:r>
                          <w:rPr>
                            <w:rFonts w:ascii="Cambria Math" w:hAnsi="Cambria Math"/>
                          </w:rPr>
                          <m:t>|</m:t>
                        </m:r>
                        <m:sSub>
                          <m:sSubPr>
                            <m:ctrlPr>
                              <w:rPr>
                                <w:rFonts w:ascii="Cambria Math" w:hAnsi="Cambria Math"/>
                                <w:i/>
                              </w:rPr>
                            </m:ctrlPr>
                          </m:sSubPr>
                          <m:e>
                            <m:r>
                              <w:rPr>
                                <w:rFonts w:ascii="Cambria Math" w:hAnsi="Cambria Math"/>
                              </w:rPr>
                              <m:t>L</m:t>
                            </m:r>
                          </m:e>
                          <m:sub>
                            <m:r>
                              <w:rPr>
                                <w:rFonts w:ascii="Cambria Math" w:hAnsi="Cambria Math"/>
                              </w:rPr>
                              <m:t>i</m:t>
                            </m:r>
                          </m:sub>
                        </m:sSub>
                      </m:e>
                    </m:d>
                  </m:e>
                </m:mr>
              </m:m>
            </m:e>
          </m:d>
          <m:r>
            <w:rPr>
              <w:rFonts w:ascii="Cambria Math" w:hAnsi="Cambria Math"/>
            </w:rPr>
            <m:t>+</m:t>
          </m:r>
          <m:sSub>
            <m:sSubPr>
              <m:ctrlPr>
                <w:rPr>
                  <w:rFonts w:ascii="Cambria Math" w:hAnsi="Cambria Math"/>
                  <w:i/>
                </w:rPr>
              </m:ctrlPr>
            </m:sSubPr>
            <m:e>
              <m:r>
                <m:rPr>
                  <m:sty m:val="p"/>
                </m:rPr>
                <w:rPr>
                  <w:rFonts w:ascii="Cambria Math" w:hAnsi="Cambria Math"/>
                </w:rPr>
                <m:t>Σ</m:t>
              </m:r>
            </m:e>
            <m:sub>
              <m:r>
                <w:rPr>
                  <w:rFonts w:ascii="Cambria Math" w:hAnsi="Cambria Math"/>
                </w:rPr>
                <m:t>12</m:t>
              </m:r>
            </m:sub>
          </m:sSub>
          <m:sSubSup>
            <m:sSubSupPr>
              <m:ctrlPr>
                <w:rPr>
                  <w:rFonts w:ascii="Cambria Math" w:hAnsi="Cambria Math"/>
                  <w:i/>
                </w:rPr>
              </m:ctrlPr>
            </m:sSubSupPr>
            <m:e>
              <m:r>
                <m:rPr>
                  <m:sty m:val="p"/>
                </m:rPr>
                <w:rPr>
                  <w:rFonts w:ascii="Cambria Math" w:hAnsi="Cambria Math"/>
                </w:rPr>
                <m:t>Σ</m:t>
              </m:r>
            </m:e>
            <m:sub>
              <m:r>
                <w:rPr>
                  <w:rFonts w:ascii="Cambria Math" w:hAnsi="Cambria Math"/>
                </w:rPr>
                <m:t>22</m:t>
              </m:r>
            </m:sub>
            <m:sup>
              <m:r>
                <w:rPr>
                  <w:rFonts w:ascii="Cambria Math" w:hAnsi="Cambria Math"/>
                </w:rPr>
                <m:t>-1</m:t>
              </m:r>
            </m:sup>
          </m:sSubSup>
          <m:d>
            <m:dPr>
              <m:begChr m:val="["/>
              <m:endChr m:val="]"/>
              <m:ctrlPr>
                <w:rPr>
                  <w:rFonts w:ascii="Cambria Math" w:hAnsi="Cambria Math"/>
                  <w:i/>
                </w:rPr>
              </m:ctrlPr>
            </m:dPr>
            <m:e>
              <m:m>
                <m:mPr>
                  <m:mcs>
                    <m:mc>
                      <m:mcPr>
                        <m:count m:val="1"/>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Y</m:t>
                        </m:r>
                      </m:e>
                      <m:sub>
                        <m:r>
                          <w:rPr>
                            <w:rFonts w:ascii="Cambria Math" w:hAnsi="Cambria Math"/>
                          </w:rPr>
                          <m:t>i1</m:t>
                        </m:r>
                      </m:sub>
                    </m:sSub>
                  </m:e>
                </m:mr>
                <m:mr>
                  <m:e>
                    <m:sSubSup>
                      <m:sSubSupPr>
                        <m:ctrlPr>
                          <w:rPr>
                            <w:rFonts w:ascii="Cambria Math" w:hAnsi="Cambria Math"/>
                            <w:i/>
                          </w:rPr>
                        </m:ctrlPr>
                      </m:sSubSupPr>
                      <m:e>
                        <m:r>
                          <w:rPr>
                            <w:rFonts w:ascii="Cambria Math" w:hAnsi="Cambria Math"/>
                          </w:rPr>
                          <m:t>Y</m:t>
                        </m:r>
                      </m:e>
                      <m:sub>
                        <m:r>
                          <w:rPr>
                            <w:rFonts w:ascii="Cambria Math" w:hAnsi="Cambria Math"/>
                          </w:rPr>
                          <m:t>i1</m:t>
                        </m:r>
                      </m:sub>
                      <m:sup>
                        <m:r>
                          <w:rPr>
                            <w:rFonts w:ascii="Cambria Math" w:hAnsi="Cambria Math"/>
                          </w:rPr>
                          <m:t>2</m:t>
                        </m:r>
                      </m:sup>
                    </m:sSubSup>
                  </m:e>
                </m:mr>
              </m:m>
            </m:e>
          </m:d>
        </m:oMath>
      </m:oMathPara>
    </w:p>
    <w:p w:rsidR="00EC700E" w:rsidRDefault="003B2CAE" w:rsidP="00EC700E">
      <w:pPr>
        <w:rPr>
          <w:rFonts w:eastAsiaTheme="minorEastAsia"/>
        </w:rPr>
      </w:pPr>
      <w:r>
        <w:rPr>
          <w:rFonts w:eastAsiaTheme="minorEastAsia"/>
        </w:rPr>
        <w:t>Using a hat above a parameter to denote its OLS estimator, we have that</w:t>
      </w:r>
    </w:p>
    <w:p w:rsidR="00EC700E" w:rsidRPr="007768EA" w:rsidRDefault="008E2D4C" w:rsidP="00EC700E">
      <w:pPr>
        <w:rPr>
          <w:rFonts w:eastAsiaTheme="minorEastAsia"/>
        </w:rPr>
      </w:pPr>
      <m:oMathPara>
        <m:oMath>
          <m:d>
            <m:dPr>
              <m:begChr m:val="["/>
              <m:endChr m:val="]"/>
              <m:ctrlPr>
                <w:rPr>
                  <w:rFonts w:ascii="Cambria Math" w:eastAsiaTheme="minorEastAsia" w:hAnsi="Cambria Math"/>
                  <w:i/>
                </w:rPr>
              </m:ctrlPr>
            </m:dPr>
            <m:e>
              <m:m>
                <m:mPr>
                  <m:mcs>
                    <m:mc>
                      <m:mcPr>
                        <m:count m:val="2"/>
                        <m:mcJc m:val="center"/>
                      </m:mcPr>
                    </m:mc>
                  </m:mcs>
                  <m:ctrlPr>
                    <w:rPr>
                      <w:rFonts w:ascii="Cambria Math" w:eastAsiaTheme="minorEastAsia" w:hAnsi="Cambria Math"/>
                      <w:i/>
                    </w:rPr>
                  </m:ctrlPr>
                </m:mPr>
                <m:mr>
                  <m:e>
                    <m:acc>
                      <m:accPr>
                        <m:ctrlPr>
                          <w:rPr>
                            <w:rFonts w:ascii="Cambria Math" w:eastAsiaTheme="minorEastAsia" w:hAnsi="Cambria Math"/>
                            <w:i/>
                          </w:rPr>
                        </m:ctrlPr>
                      </m:accPr>
                      <m:e>
                        <m:r>
                          <w:rPr>
                            <w:rFonts w:ascii="Cambria Math" w:eastAsiaTheme="minorEastAsia" w:hAnsi="Cambria Math"/>
                          </w:rPr>
                          <m:t>β</m:t>
                        </m:r>
                      </m:e>
                    </m:acc>
                  </m:e>
                  <m:e>
                    <m:acc>
                      <m:accPr>
                        <m:ctrlPr>
                          <w:rPr>
                            <w:rFonts w:ascii="Cambria Math" w:eastAsiaTheme="minorEastAsia" w:hAnsi="Cambria Math"/>
                            <w:i/>
                          </w:rPr>
                        </m:ctrlPr>
                      </m:accPr>
                      <m:e>
                        <m:r>
                          <w:rPr>
                            <w:rFonts w:ascii="Cambria Math" w:eastAsiaTheme="minorEastAsia" w:hAnsi="Cambria Math"/>
                          </w:rPr>
                          <m:t>γ</m:t>
                        </m:r>
                      </m:e>
                    </m:acc>
                  </m:e>
                </m:mr>
              </m:m>
            </m:e>
          </m:d>
          <m:r>
            <w:rPr>
              <w:rFonts w:ascii="Cambria Math" w:eastAsiaTheme="minorEastAsia" w:hAnsi="Cambria Math"/>
            </w:rPr>
            <m:t>=</m:t>
          </m:r>
          <m:sSub>
            <m:sSubPr>
              <m:ctrlPr>
                <w:rPr>
                  <w:rFonts w:ascii="Cambria Math" w:hAnsi="Cambria Math"/>
                  <w:i/>
                </w:rPr>
              </m:ctrlPr>
            </m:sSubPr>
            <m:e>
              <m:r>
                <m:rPr>
                  <m:sty m:val="p"/>
                </m:rPr>
                <w:rPr>
                  <w:rFonts w:ascii="Cambria Math" w:hAnsi="Cambria Math"/>
                </w:rPr>
                <m:t>Σ</m:t>
              </m:r>
            </m:e>
            <m:sub>
              <m:r>
                <w:rPr>
                  <w:rFonts w:ascii="Cambria Math" w:hAnsi="Cambria Math"/>
                </w:rPr>
                <m:t>12</m:t>
              </m:r>
            </m:sub>
          </m:sSub>
          <m:sSubSup>
            <m:sSubSupPr>
              <m:ctrlPr>
                <w:rPr>
                  <w:rFonts w:ascii="Cambria Math" w:hAnsi="Cambria Math"/>
                  <w:i/>
                </w:rPr>
              </m:ctrlPr>
            </m:sSubSupPr>
            <m:e>
              <m:r>
                <m:rPr>
                  <m:sty m:val="p"/>
                </m:rPr>
                <w:rPr>
                  <w:rFonts w:ascii="Cambria Math" w:hAnsi="Cambria Math"/>
                </w:rPr>
                <m:t>Σ</m:t>
              </m:r>
            </m:e>
            <m:sub>
              <m:r>
                <w:rPr>
                  <w:rFonts w:ascii="Cambria Math" w:hAnsi="Cambria Math"/>
                </w:rPr>
                <m:t>22</m:t>
              </m:r>
            </m:sub>
            <m:sup>
              <m:r>
                <w:rPr>
                  <w:rFonts w:ascii="Cambria Math" w:hAnsi="Cambria Math"/>
                </w:rPr>
                <m:t>-1</m:t>
              </m:r>
            </m:sup>
          </m:sSubSup>
        </m:oMath>
      </m:oMathPara>
    </w:p>
    <w:p w:rsidR="00EC700E" w:rsidRDefault="00EC700E" w:rsidP="00EC700E">
      <w:pPr>
        <w:rPr>
          <w:rFonts w:eastAsiaTheme="minorEastAsia"/>
        </w:rPr>
      </w:pPr>
      <w:r>
        <w:rPr>
          <w:rFonts w:eastAsiaTheme="minorEastAsia"/>
        </w:rPr>
        <w:t>And</w:t>
      </w:r>
    </w:p>
    <w:p w:rsidR="00EC700E" w:rsidRPr="007768EA" w:rsidRDefault="008E2D4C" w:rsidP="00EC700E">
      <w:pPr>
        <w:rPr>
          <w:rFonts w:eastAsiaTheme="minorEastAsia"/>
        </w:rPr>
      </w:pPr>
      <m:oMathPara>
        <m:oMath>
          <m:acc>
            <m:accPr>
              <m:ctrlPr>
                <w:rPr>
                  <w:rFonts w:ascii="Cambria Math" w:eastAsiaTheme="minorEastAsia" w:hAnsi="Cambria Math"/>
                  <w:i/>
                </w:rPr>
              </m:ctrlPr>
            </m:accPr>
            <m:e>
              <m:sSub>
                <m:sSubPr>
                  <m:ctrlPr>
                    <w:rPr>
                      <w:rFonts w:ascii="Cambria Math" w:eastAsiaTheme="minorEastAsia" w:hAnsi="Cambria Math"/>
                      <w:i/>
                    </w:rPr>
                  </m:ctrlPr>
                </m:sSubPr>
                <m:e>
                  <m:r>
                    <w:rPr>
                      <w:rFonts w:ascii="Cambria Math" w:eastAsiaTheme="minorEastAsia" w:hAnsi="Cambria Math"/>
                    </w:rPr>
                    <m:t>α</m:t>
                  </m:r>
                </m:e>
                <m:sub>
                  <m:r>
                    <w:rPr>
                      <w:rFonts w:ascii="Cambria Math" w:eastAsiaTheme="minorEastAsia" w:hAnsi="Cambria Math"/>
                    </w:rPr>
                    <m:t>0</m:t>
                  </m:r>
                </m:sub>
              </m:sSub>
            </m:e>
          </m:acc>
          <m:r>
            <w:rPr>
              <w:rFonts w:ascii="Cambria Math" w:eastAsiaTheme="minorEastAsia" w:hAnsi="Cambria Math"/>
            </w:rPr>
            <m:t>+</m:t>
          </m:r>
          <m:acc>
            <m:accPr>
              <m:ctrlPr>
                <w:rPr>
                  <w:rFonts w:ascii="Cambria Math" w:eastAsiaTheme="minorEastAsia" w:hAnsi="Cambria Math"/>
                  <w:i/>
                </w:rPr>
              </m:ctrlPr>
            </m:accPr>
            <m:e>
              <m:sSub>
                <m:sSubPr>
                  <m:ctrlPr>
                    <w:rPr>
                      <w:rFonts w:ascii="Cambria Math" w:eastAsiaTheme="minorEastAsia" w:hAnsi="Cambria Math"/>
                      <w:i/>
                    </w:rPr>
                  </m:ctrlPr>
                </m:sSubPr>
                <m:e>
                  <m:r>
                    <w:rPr>
                      <w:rFonts w:ascii="Cambria Math" w:eastAsiaTheme="minorEastAsia" w:hAnsi="Cambria Math"/>
                    </w:rPr>
                    <m:t>α</m:t>
                  </m:r>
                </m:e>
                <m:sub>
                  <m:r>
                    <w:rPr>
                      <w:rFonts w:ascii="Cambria Math" w:eastAsiaTheme="minorEastAsia" w:hAnsi="Cambria Math"/>
                    </w:rPr>
                    <m:t>L</m:t>
                  </m:r>
                </m:sub>
              </m:sSub>
            </m:e>
          </m:acc>
          <m:sSub>
            <m:sSubPr>
              <m:ctrlPr>
                <w:rPr>
                  <w:rFonts w:ascii="Cambria Math" w:eastAsiaTheme="minorEastAsia" w:hAnsi="Cambria Math"/>
                  <w:i/>
                </w:rPr>
              </m:ctrlPr>
            </m:sSubPr>
            <m:e>
              <m:r>
                <w:rPr>
                  <w:rFonts w:ascii="Cambria Math" w:eastAsiaTheme="minorEastAsia" w:hAnsi="Cambria Math"/>
                </w:rPr>
                <m:t>L</m:t>
              </m:r>
            </m:e>
            <m:sub>
              <m:r>
                <w:rPr>
                  <w:rFonts w:ascii="Cambria Math" w:eastAsiaTheme="minorEastAsia" w:hAnsi="Cambria Math"/>
                </w:rPr>
                <m:t>i</m:t>
              </m:r>
            </m:sub>
          </m:sSub>
          <m:r>
            <w:rPr>
              <w:rFonts w:ascii="Cambria Math" w:eastAsiaTheme="minorEastAsia" w:hAnsi="Cambria Math"/>
            </w:rPr>
            <m:t>=</m:t>
          </m:r>
          <m:r>
            <w:rPr>
              <w:rFonts w:ascii="Cambria Math" w:hAnsi="Cambria Math"/>
            </w:rPr>
            <m:t>E</m:t>
          </m:r>
          <m:d>
            <m:dPr>
              <m:ctrlPr>
                <w:rPr>
                  <w:rFonts w:ascii="Cambria Math" w:hAnsi="Cambria Math"/>
                  <w:i/>
                </w:rPr>
              </m:ctrlPr>
            </m:dPr>
            <m:e>
              <m:sSub>
                <m:sSubPr>
                  <m:ctrlPr>
                    <w:rPr>
                      <w:rFonts w:ascii="Cambria Math" w:hAnsi="Cambria Math"/>
                      <w:i/>
                    </w:rPr>
                  </m:ctrlPr>
                </m:sSubPr>
                <m:e>
                  <m:r>
                    <w:rPr>
                      <w:rFonts w:ascii="Cambria Math" w:hAnsi="Cambria Math"/>
                    </w:rPr>
                    <m:t>Y</m:t>
                  </m:r>
                </m:e>
                <m:sub>
                  <m:r>
                    <w:rPr>
                      <w:rFonts w:ascii="Cambria Math" w:hAnsi="Cambria Math"/>
                    </w:rPr>
                    <m:t>i2</m:t>
                  </m:r>
                </m:sub>
              </m:sSub>
              <m:r>
                <w:rPr>
                  <w:rFonts w:ascii="Cambria Math" w:hAnsi="Cambria Math"/>
                </w:rPr>
                <m:t>|</m:t>
              </m:r>
              <m:sSub>
                <m:sSubPr>
                  <m:ctrlPr>
                    <w:rPr>
                      <w:rFonts w:ascii="Cambria Math" w:hAnsi="Cambria Math"/>
                      <w:i/>
                    </w:rPr>
                  </m:ctrlPr>
                </m:sSubPr>
                <m:e>
                  <m:r>
                    <w:rPr>
                      <w:rFonts w:ascii="Cambria Math" w:hAnsi="Cambria Math"/>
                    </w:rPr>
                    <m:t>L</m:t>
                  </m:r>
                </m:e>
                <m:sub>
                  <m:r>
                    <w:rPr>
                      <w:rFonts w:ascii="Cambria Math" w:hAnsi="Cambria Math"/>
                    </w:rPr>
                    <m:t>i</m:t>
                  </m:r>
                </m:sub>
              </m:sSub>
            </m:e>
          </m:d>
          <m:r>
            <w:rPr>
              <w:rFonts w:ascii="Cambria Math" w:hAnsi="Cambria Math"/>
            </w:rPr>
            <m:t>-</m:t>
          </m:r>
          <m:sSub>
            <m:sSubPr>
              <m:ctrlPr>
                <w:rPr>
                  <w:rFonts w:ascii="Cambria Math" w:hAnsi="Cambria Math"/>
                  <w:i/>
                </w:rPr>
              </m:ctrlPr>
            </m:sSubPr>
            <m:e>
              <m:r>
                <m:rPr>
                  <m:sty m:val="p"/>
                </m:rPr>
                <w:rPr>
                  <w:rFonts w:ascii="Cambria Math" w:hAnsi="Cambria Math"/>
                </w:rPr>
                <m:t>Σ</m:t>
              </m:r>
            </m:e>
            <m:sub>
              <m:r>
                <w:rPr>
                  <w:rFonts w:ascii="Cambria Math" w:hAnsi="Cambria Math"/>
                </w:rPr>
                <m:t>12</m:t>
              </m:r>
            </m:sub>
          </m:sSub>
          <m:sSubSup>
            <m:sSubSupPr>
              <m:ctrlPr>
                <w:rPr>
                  <w:rFonts w:ascii="Cambria Math" w:hAnsi="Cambria Math"/>
                  <w:i/>
                </w:rPr>
              </m:ctrlPr>
            </m:sSubSupPr>
            <m:e>
              <m:r>
                <m:rPr>
                  <m:sty m:val="p"/>
                </m:rPr>
                <w:rPr>
                  <w:rFonts w:ascii="Cambria Math" w:hAnsi="Cambria Math"/>
                </w:rPr>
                <m:t>Σ</m:t>
              </m:r>
            </m:e>
            <m:sub>
              <m:r>
                <w:rPr>
                  <w:rFonts w:ascii="Cambria Math" w:hAnsi="Cambria Math"/>
                </w:rPr>
                <m:t>22</m:t>
              </m:r>
            </m:sub>
            <m:sup>
              <m:r>
                <w:rPr>
                  <w:rFonts w:ascii="Cambria Math" w:hAnsi="Cambria Math"/>
                </w:rPr>
                <m:t>-1</m:t>
              </m:r>
            </m:sup>
          </m:sSubSup>
          <m:d>
            <m:dPr>
              <m:begChr m:val="["/>
              <m:endChr m:val="]"/>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E</m:t>
                    </m:r>
                    <m:d>
                      <m:dPr>
                        <m:ctrlPr>
                          <w:rPr>
                            <w:rFonts w:ascii="Cambria Math" w:hAnsi="Cambria Math"/>
                            <w:i/>
                          </w:rPr>
                        </m:ctrlPr>
                      </m:dPr>
                      <m:e>
                        <m:sSub>
                          <m:sSubPr>
                            <m:ctrlPr>
                              <w:rPr>
                                <w:rFonts w:ascii="Cambria Math" w:hAnsi="Cambria Math"/>
                                <w:i/>
                              </w:rPr>
                            </m:ctrlPr>
                          </m:sSubPr>
                          <m:e>
                            <m:r>
                              <w:rPr>
                                <w:rFonts w:ascii="Cambria Math" w:hAnsi="Cambria Math"/>
                              </w:rPr>
                              <m:t>Y</m:t>
                            </m:r>
                          </m:e>
                          <m:sub>
                            <m:r>
                              <w:rPr>
                                <w:rFonts w:ascii="Cambria Math" w:hAnsi="Cambria Math"/>
                              </w:rPr>
                              <m:t>i1</m:t>
                            </m:r>
                          </m:sub>
                        </m:sSub>
                        <m:r>
                          <w:rPr>
                            <w:rFonts w:ascii="Cambria Math" w:hAnsi="Cambria Math"/>
                          </w:rPr>
                          <m:t>|</m:t>
                        </m:r>
                        <m:sSub>
                          <m:sSubPr>
                            <m:ctrlPr>
                              <w:rPr>
                                <w:rFonts w:ascii="Cambria Math" w:hAnsi="Cambria Math"/>
                                <w:i/>
                              </w:rPr>
                            </m:ctrlPr>
                          </m:sSubPr>
                          <m:e>
                            <m:r>
                              <w:rPr>
                                <w:rFonts w:ascii="Cambria Math" w:hAnsi="Cambria Math"/>
                              </w:rPr>
                              <m:t>L</m:t>
                            </m:r>
                          </m:e>
                          <m:sub>
                            <m:r>
                              <w:rPr>
                                <w:rFonts w:ascii="Cambria Math" w:hAnsi="Cambria Math"/>
                              </w:rPr>
                              <m:t>i</m:t>
                            </m:r>
                          </m:sub>
                        </m:sSub>
                      </m:e>
                    </m:d>
                  </m:e>
                </m:mr>
                <m:mr>
                  <m:e>
                    <m:r>
                      <w:rPr>
                        <w:rFonts w:ascii="Cambria Math" w:hAnsi="Cambria Math"/>
                      </w:rPr>
                      <m:t>E</m:t>
                    </m:r>
                    <m:d>
                      <m:dPr>
                        <m:ctrlPr>
                          <w:rPr>
                            <w:rFonts w:ascii="Cambria Math" w:hAnsi="Cambria Math"/>
                            <w:i/>
                          </w:rPr>
                        </m:ctrlPr>
                      </m:dPr>
                      <m:e>
                        <m:sSubSup>
                          <m:sSubSupPr>
                            <m:ctrlPr>
                              <w:rPr>
                                <w:rFonts w:ascii="Cambria Math" w:hAnsi="Cambria Math"/>
                                <w:i/>
                              </w:rPr>
                            </m:ctrlPr>
                          </m:sSubSupPr>
                          <m:e>
                            <m:r>
                              <w:rPr>
                                <w:rFonts w:ascii="Cambria Math" w:hAnsi="Cambria Math"/>
                              </w:rPr>
                              <m:t>Y</m:t>
                            </m:r>
                          </m:e>
                          <m:sub>
                            <m:r>
                              <w:rPr>
                                <w:rFonts w:ascii="Cambria Math" w:hAnsi="Cambria Math"/>
                              </w:rPr>
                              <m:t>i1</m:t>
                            </m:r>
                          </m:sub>
                          <m:sup>
                            <m:r>
                              <w:rPr>
                                <w:rFonts w:ascii="Cambria Math" w:hAnsi="Cambria Math"/>
                              </w:rPr>
                              <m:t>2</m:t>
                            </m:r>
                          </m:sup>
                        </m:sSubSup>
                        <m:r>
                          <w:rPr>
                            <w:rFonts w:ascii="Cambria Math" w:hAnsi="Cambria Math"/>
                          </w:rPr>
                          <m:t>|</m:t>
                        </m:r>
                        <m:sSub>
                          <m:sSubPr>
                            <m:ctrlPr>
                              <w:rPr>
                                <w:rFonts w:ascii="Cambria Math" w:hAnsi="Cambria Math"/>
                                <w:i/>
                              </w:rPr>
                            </m:ctrlPr>
                          </m:sSubPr>
                          <m:e>
                            <m:r>
                              <w:rPr>
                                <w:rFonts w:ascii="Cambria Math" w:hAnsi="Cambria Math"/>
                              </w:rPr>
                              <m:t>L</m:t>
                            </m:r>
                          </m:e>
                          <m:sub>
                            <m:r>
                              <w:rPr>
                                <w:rFonts w:ascii="Cambria Math" w:hAnsi="Cambria Math"/>
                              </w:rPr>
                              <m:t>i</m:t>
                            </m:r>
                          </m:sub>
                        </m:sSub>
                      </m:e>
                    </m:d>
                  </m:e>
                </m:mr>
              </m:m>
            </m:e>
          </m:d>
        </m:oMath>
      </m:oMathPara>
    </w:p>
    <w:p w:rsidR="008823A7" w:rsidRDefault="00EC700E" w:rsidP="008823A7">
      <w:pPr>
        <w:rPr>
          <w:lang w:val="en-AU"/>
        </w:rPr>
      </w:pPr>
      <w:r>
        <w:rPr>
          <w:rFonts w:eastAsiaTheme="minorEastAsia"/>
        </w:rPr>
        <w:t xml:space="preserve">The expressions for the expectations and </w:t>
      </w:r>
      <w:proofErr w:type="spellStart"/>
      <w:r>
        <w:rPr>
          <w:rFonts w:eastAsiaTheme="minorEastAsia"/>
        </w:rPr>
        <w:t>covariances</w:t>
      </w:r>
      <w:proofErr w:type="spellEnd"/>
      <w:r>
        <w:rPr>
          <w:rFonts w:eastAsiaTheme="minorEastAsia"/>
        </w:rPr>
        <w:t xml:space="preserve"> of </w:t>
      </w:r>
      <m:oMath>
        <m:sSubSup>
          <m:sSubSupPr>
            <m:ctrlPr>
              <w:rPr>
                <w:rFonts w:ascii="Cambria Math" w:hAnsi="Cambria Math"/>
                <w:i/>
              </w:rPr>
            </m:ctrlPr>
          </m:sSubSupPr>
          <m:e>
            <m:r>
              <w:rPr>
                <w:rFonts w:ascii="Cambria Math" w:hAnsi="Cambria Math"/>
              </w:rPr>
              <m:t>Y</m:t>
            </m:r>
          </m:e>
          <m:sub>
            <m:r>
              <w:rPr>
                <w:rFonts w:ascii="Cambria Math" w:hAnsi="Cambria Math"/>
              </w:rPr>
              <m:t>i1</m:t>
            </m:r>
          </m:sub>
          <m:sup>
            <m:r>
              <w:rPr>
                <w:rFonts w:ascii="Cambria Math" w:hAnsi="Cambria Math"/>
              </w:rPr>
              <m:t>2</m:t>
            </m:r>
          </m:sup>
        </m:sSubSup>
      </m:oMath>
      <w:r>
        <w:rPr>
          <w:rFonts w:eastAsiaTheme="minorEastAsia"/>
        </w:rPr>
        <w:t xml:space="preserve">, </w:t>
      </w:r>
      <m:oMath>
        <m:sSub>
          <m:sSubPr>
            <m:ctrlPr>
              <w:rPr>
                <w:rFonts w:ascii="Cambria Math" w:eastAsiaTheme="minorEastAsia" w:hAnsi="Cambria Math"/>
                <w:i/>
              </w:rPr>
            </m:ctrlPr>
          </m:sSubPr>
          <m:e>
            <m:r>
              <w:rPr>
                <w:rFonts w:ascii="Cambria Math" w:eastAsiaTheme="minorEastAsia" w:hAnsi="Cambria Math"/>
              </w:rPr>
              <m:t>Y</m:t>
            </m:r>
          </m:e>
          <m:sub>
            <m:r>
              <w:rPr>
                <w:rFonts w:ascii="Cambria Math" w:eastAsiaTheme="minorEastAsia" w:hAnsi="Cambria Math"/>
              </w:rPr>
              <m:t>i1</m:t>
            </m:r>
          </m:sub>
        </m:sSub>
      </m:oMath>
      <w:r>
        <w:rPr>
          <w:rFonts w:eastAsiaTheme="minorEastAsia"/>
        </w:rPr>
        <w:t xml:space="preserve"> and </w:t>
      </w:r>
      <m:oMath>
        <m:sSub>
          <m:sSubPr>
            <m:ctrlPr>
              <w:rPr>
                <w:rFonts w:ascii="Cambria Math" w:eastAsiaTheme="minorEastAsia" w:hAnsi="Cambria Math"/>
                <w:i/>
              </w:rPr>
            </m:ctrlPr>
          </m:sSubPr>
          <m:e>
            <m:r>
              <w:rPr>
                <w:rFonts w:ascii="Cambria Math" w:eastAsiaTheme="minorEastAsia" w:hAnsi="Cambria Math"/>
              </w:rPr>
              <m:t>Y</m:t>
            </m:r>
          </m:e>
          <m:sub>
            <m:r>
              <w:rPr>
                <w:rFonts w:ascii="Cambria Math" w:eastAsiaTheme="minorEastAsia" w:hAnsi="Cambria Math"/>
              </w:rPr>
              <m:t>i2</m:t>
            </m:r>
          </m:sub>
        </m:sSub>
      </m:oMath>
      <w:r>
        <w:rPr>
          <w:rFonts w:eastAsiaTheme="minorEastAsia"/>
        </w:rPr>
        <w:t xml:space="preserve">, conditional on </w:t>
      </w:r>
      <m:oMath>
        <m:sSub>
          <m:sSubPr>
            <m:ctrlPr>
              <w:rPr>
                <w:rFonts w:ascii="Cambria Math" w:eastAsiaTheme="minorEastAsia" w:hAnsi="Cambria Math"/>
                <w:i/>
              </w:rPr>
            </m:ctrlPr>
          </m:sSubPr>
          <m:e>
            <m:r>
              <w:rPr>
                <w:rFonts w:ascii="Cambria Math" w:eastAsiaTheme="minorEastAsia" w:hAnsi="Cambria Math"/>
              </w:rPr>
              <m:t>L</m:t>
            </m:r>
          </m:e>
          <m:sub>
            <m:r>
              <w:rPr>
                <w:rFonts w:ascii="Cambria Math" w:eastAsiaTheme="minorEastAsia" w:hAnsi="Cambria Math"/>
              </w:rPr>
              <m:t>i</m:t>
            </m:r>
          </m:sub>
        </m:sSub>
      </m:oMath>
      <w:r>
        <w:rPr>
          <w:rFonts w:eastAsiaTheme="minorEastAsia"/>
        </w:rPr>
        <w:t>, in terms of the underlying structural parameters can be derived from the same set of five equations noted above.</w:t>
      </w:r>
      <w:r w:rsidR="00C02D26">
        <w:rPr>
          <w:rFonts w:eastAsiaTheme="minorEastAsia"/>
        </w:rPr>
        <w:t xml:space="preserve"> There are then inserted into the </w:t>
      </w:r>
      <w:r w:rsidR="00402B16">
        <w:rPr>
          <w:rFonts w:eastAsiaTheme="minorEastAsia"/>
        </w:rPr>
        <w:t xml:space="preserve">relevant </w:t>
      </w:r>
      <w:r w:rsidR="00C02D26">
        <w:rPr>
          <w:rFonts w:eastAsiaTheme="minorEastAsia"/>
        </w:rPr>
        <w:t xml:space="preserve">matrices, and after some manipulation we derive expressions for the </w:t>
      </w:r>
      <w:r w:rsidR="008823A7">
        <w:rPr>
          <w:lang w:val="en-AU"/>
        </w:rPr>
        <w:t xml:space="preserve">parameters estimated by </w:t>
      </w:r>
      <w:r w:rsidR="00E111FC">
        <w:rPr>
          <w:lang w:val="en-AU"/>
        </w:rPr>
        <w:t>least squares regression of (5):</w:t>
      </w:r>
    </w:p>
    <w:p w:rsidR="008823A7" w:rsidRPr="00524E06" w:rsidRDefault="008E2D4C" w:rsidP="008823A7">
      <w:pPr>
        <w:rPr>
          <w:rFonts w:eastAsiaTheme="minorEastAsia"/>
          <w:lang w:val="en-AU"/>
        </w:rPr>
      </w:pPr>
      <m:oMathPara>
        <m:oMath>
          <m:sSub>
            <m:sSubPr>
              <m:ctrlPr>
                <w:rPr>
                  <w:rFonts w:ascii="Cambria Math" w:hAnsi="Cambria Math"/>
                  <w:i/>
                  <w:lang w:val="en-AU"/>
                </w:rPr>
              </m:ctrlPr>
            </m:sSubPr>
            <m:e>
              <m:acc>
                <m:accPr>
                  <m:ctrlPr>
                    <w:rPr>
                      <w:rFonts w:ascii="Cambria Math" w:eastAsiaTheme="minorEastAsia" w:hAnsi="Cambria Math"/>
                      <w:i/>
                    </w:rPr>
                  </m:ctrlPr>
                </m:accPr>
                <m:e>
                  <m:sSub>
                    <m:sSubPr>
                      <m:ctrlPr>
                        <w:rPr>
                          <w:rFonts w:ascii="Cambria Math" w:eastAsiaTheme="minorEastAsia" w:hAnsi="Cambria Math"/>
                          <w:i/>
                        </w:rPr>
                      </m:ctrlPr>
                    </m:sSubPr>
                    <m:e>
                      <m:r>
                        <w:rPr>
                          <w:rFonts w:ascii="Cambria Math" w:eastAsiaTheme="minorEastAsia" w:hAnsi="Cambria Math"/>
                        </w:rPr>
                        <m:t>α</m:t>
                      </m:r>
                    </m:e>
                    <m:sub>
                      <m:r>
                        <w:rPr>
                          <w:rFonts w:ascii="Cambria Math" w:eastAsiaTheme="minorEastAsia" w:hAnsi="Cambria Math"/>
                        </w:rPr>
                        <m:t>0</m:t>
                      </m:r>
                    </m:sub>
                  </m:sSub>
                </m:e>
              </m:acc>
              <m:r>
                <w:rPr>
                  <w:rFonts w:ascii="Cambria Math" w:hAnsi="Cambria Math"/>
                  <w:lang w:val="en-AU"/>
                </w:rPr>
                <m:t>=α</m:t>
              </m:r>
            </m:e>
            <m:sub>
              <m:r>
                <w:rPr>
                  <w:rFonts w:ascii="Cambria Math" w:hAnsi="Cambria Math"/>
                  <w:lang w:val="en-AU"/>
                </w:rPr>
                <m:t>0</m:t>
              </m:r>
            </m:sub>
          </m:sSub>
          <m:r>
            <w:rPr>
              <w:rFonts w:ascii="Cambria Math" w:hAnsi="Cambria Math"/>
              <w:lang w:val="en-AU"/>
            </w:rPr>
            <m:t>+β</m:t>
          </m:r>
          <m:sSub>
            <m:sSubPr>
              <m:ctrlPr>
                <w:rPr>
                  <w:rFonts w:ascii="Cambria Math" w:hAnsi="Cambria Math"/>
                  <w:i/>
                  <w:lang w:val="en-AU"/>
                </w:rPr>
              </m:ctrlPr>
            </m:sSubPr>
            <m:e>
              <m:r>
                <w:rPr>
                  <w:rFonts w:ascii="Cambria Math" w:hAnsi="Cambria Math"/>
                  <w:lang w:val="en-AU"/>
                </w:rPr>
                <m:t>μ</m:t>
              </m:r>
            </m:e>
            <m:sub>
              <m:r>
                <w:rPr>
                  <w:rFonts w:ascii="Cambria Math" w:hAnsi="Cambria Math"/>
                  <w:lang w:val="en-AU"/>
                </w:rPr>
                <m:t>H1</m:t>
              </m:r>
            </m:sub>
          </m:sSub>
          <m:d>
            <m:dPr>
              <m:ctrlPr>
                <w:rPr>
                  <w:rFonts w:ascii="Cambria Math" w:hAnsi="Cambria Math"/>
                  <w:i/>
                  <w:lang w:val="en-AU"/>
                </w:rPr>
              </m:ctrlPr>
            </m:dPr>
            <m:e>
              <m:r>
                <w:rPr>
                  <w:rFonts w:ascii="Cambria Math" w:hAnsi="Cambria Math"/>
                  <w:lang w:val="en-AU"/>
                </w:rPr>
                <m:t>1-r</m:t>
              </m:r>
            </m:e>
          </m:d>
          <m:r>
            <w:rPr>
              <w:rFonts w:ascii="Cambria Math" w:hAnsi="Cambria Math"/>
              <w:lang w:val="en-AU"/>
            </w:rPr>
            <m:t>+γ</m:t>
          </m:r>
          <m:d>
            <m:dPr>
              <m:begChr m:val="["/>
              <m:endChr m:val="]"/>
              <m:ctrlPr>
                <w:rPr>
                  <w:rFonts w:ascii="Cambria Math" w:hAnsi="Cambria Math"/>
                  <w:i/>
                  <w:lang w:val="en-AU"/>
                </w:rPr>
              </m:ctrlPr>
            </m:dPr>
            <m:e>
              <m:sSubSup>
                <m:sSubSupPr>
                  <m:ctrlPr>
                    <w:rPr>
                      <w:rFonts w:ascii="Cambria Math" w:hAnsi="Cambria Math"/>
                      <w:i/>
                      <w:lang w:val="en-AU"/>
                    </w:rPr>
                  </m:ctrlPr>
                </m:sSubSupPr>
                <m:e>
                  <m:r>
                    <w:rPr>
                      <w:rFonts w:ascii="Cambria Math" w:hAnsi="Cambria Math"/>
                      <w:lang w:val="en-AU"/>
                    </w:rPr>
                    <m:t>μ</m:t>
                  </m:r>
                </m:e>
                <m:sub>
                  <m:r>
                    <w:rPr>
                      <w:rFonts w:ascii="Cambria Math" w:hAnsi="Cambria Math"/>
                      <w:lang w:val="en-AU"/>
                    </w:rPr>
                    <m:t>H1</m:t>
                  </m:r>
                </m:sub>
                <m:sup>
                  <m:r>
                    <w:rPr>
                      <w:rFonts w:ascii="Cambria Math" w:hAnsi="Cambria Math"/>
                      <w:lang w:val="en-AU"/>
                    </w:rPr>
                    <m:t>2</m:t>
                  </m:r>
                </m:sup>
              </m:sSubSup>
              <m:sSup>
                <m:sSupPr>
                  <m:ctrlPr>
                    <w:rPr>
                      <w:rFonts w:ascii="Cambria Math" w:hAnsi="Cambria Math"/>
                      <w:i/>
                      <w:lang w:val="en-AU"/>
                    </w:rPr>
                  </m:ctrlPr>
                </m:sSupPr>
                <m:e>
                  <m:d>
                    <m:dPr>
                      <m:ctrlPr>
                        <w:rPr>
                          <w:rFonts w:ascii="Cambria Math" w:hAnsi="Cambria Math"/>
                          <w:i/>
                          <w:lang w:val="en-AU"/>
                        </w:rPr>
                      </m:ctrlPr>
                    </m:dPr>
                    <m:e>
                      <m:r>
                        <w:rPr>
                          <w:rFonts w:ascii="Cambria Math" w:hAnsi="Cambria Math"/>
                          <w:lang w:val="en-AU"/>
                        </w:rPr>
                        <m:t>1-r</m:t>
                      </m:r>
                    </m:e>
                  </m:d>
                </m:e>
                <m:sup>
                  <m:r>
                    <w:rPr>
                      <w:rFonts w:ascii="Cambria Math" w:hAnsi="Cambria Math"/>
                      <w:lang w:val="en-AU"/>
                    </w:rPr>
                    <m:t>2</m:t>
                  </m:r>
                </m:sup>
              </m:sSup>
              <m:r>
                <w:rPr>
                  <w:rFonts w:ascii="Cambria Math" w:hAnsi="Cambria Math"/>
                  <w:lang w:val="en-AU"/>
                </w:rPr>
                <m:t>+</m:t>
              </m:r>
              <m:d>
                <m:dPr>
                  <m:ctrlPr>
                    <w:rPr>
                      <w:rFonts w:ascii="Cambria Math" w:hAnsi="Cambria Math"/>
                      <w:i/>
                      <w:lang w:val="en-AU"/>
                    </w:rPr>
                  </m:ctrlPr>
                </m:dPr>
                <m:e>
                  <m:sSubSup>
                    <m:sSubSupPr>
                      <m:ctrlPr>
                        <w:rPr>
                          <w:rFonts w:ascii="Cambria Math" w:hAnsi="Cambria Math"/>
                          <w:i/>
                          <w:lang w:val="en-AU"/>
                        </w:rPr>
                      </m:ctrlPr>
                    </m:sSubSupPr>
                    <m:e>
                      <m:r>
                        <w:rPr>
                          <w:rFonts w:ascii="Cambria Math" w:hAnsi="Cambria Math"/>
                          <w:lang w:val="en-AU"/>
                        </w:rPr>
                        <m:t>σ</m:t>
                      </m:r>
                    </m:e>
                    <m:sub>
                      <m:r>
                        <w:rPr>
                          <w:rFonts w:ascii="Cambria Math" w:hAnsi="Cambria Math"/>
                          <w:lang w:val="en-AU"/>
                        </w:rPr>
                        <m:t>u1</m:t>
                      </m:r>
                    </m:sub>
                    <m:sup>
                      <m:r>
                        <w:rPr>
                          <w:rFonts w:ascii="Cambria Math" w:hAnsi="Cambria Math"/>
                          <w:lang w:val="en-AU"/>
                        </w:rPr>
                        <m:t>2</m:t>
                      </m:r>
                    </m:sup>
                  </m:sSubSup>
                  <m:r>
                    <w:rPr>
                      <w:rFonts w:ascii="Cambria Math" w:hAnsi="Cambria Math"/>
                      <w:lang w:val="en-AU"/>
                    </w:rPr>
                    <m:t>+</m:t>
                  </m:r>
                  <m:sSubSup>
                    <m:sSubSupPr>
                      <m:ctrlPr>
                        <w:rPr>
                          <w:rFonts w:ascii="Cambria Math" w:hAnsi="Cambria Math"/>
                          <w:i/>
                          <w:lang w:val="en-AU"/>
                        </w:rPr>
                      </m:ctrlPr>
                    </m:sSubSupPr>
                    <m:e>
                      <m:r>
                        <w:rPr>
                          <w:rFonts w:ascii="Cambria Math" w:hAnsi="Cambria Math"/>
                          <w:lang w:val="en-AU"/>
                        </w:rPr>
                        <m:t>σ</m:t>
                      </m:r>
                    </m:e>
                    <m:sub>
                      <m:r>
                        <w:rPr>
                          <w:rFonts w:ascii="Cambria Math" w:hAnsi="Cambria Math"/>
                          <w:lang w:val="en-AU"/>
                        </w:rPr>
                        <m:t>ε1</m:t>
                      </m:r>
                    </m:sub>
                    <m:sup>
                      <m:r>
                        <w:rPr>
                          <w:rFonts w:ascii="Cambria Math" w:hAnsi="Cambria Math"/>
                          <w:lang w:val="en-AU"/>
                        </w:rPr>
                        <m:t>2</m:t>
                      </m:r>
                    </m:sup>
                  </m:sSubSup>
                </m:e>
              </m:d>
              <m:d>
                <m:dPr>
                  <m:ctrlPr>
                    <w:rPr>
                      <w:rFonts w:ascii="Cambria Math" w:hAnsi="Cambria Math"/>
                      <w:i/>
                      <w:lang w:val="en-AU"/>
                    </w:rPr>
                  </m:ctrlPr>
                </m:dPr>
                <m:e>
                  <m:r>
                    <w:rPr>
                      <w:rFonts w:ascii="Cambria Math" w:hAnsi="Cambria Math"/>
                      <w:lang w:val="en-AU"/>
                    </w:rPr>
                    <m:t>1-</m:t>
                  </m:r>
                  <m:sSup>
                    <m:sSupPr>
                      <m:ctrlPr>
                        <w:rPr>
                          <w:rFonts w:ascii="Cambria Math" w:hAnsi="Cambria Math"/>
                          <w:i/>
                          <w:lang w:val="en-AU"/>
                        </w:rPr>
                      </m:ctrlPr>
                    </m:sSupPr>
                    <m:e>
                      <m:r>
                        <w:rPr>
                          <w:rFonts w:ascii="Cambria Math" w:hAnsi="Cambria Math"/>
                          <w:lang w:val="en-AU"/>
                        </w:rPr>
                        <m:t>r</m:t>
                      </m:r>
                    </m:e>
                    <m:sup>
                      <m:r>
                        <w:rPr>
                          <w:rFonts w:ascii="Cambria Math" w:hAnsi="Cambria Math"/>
                          <w:lang w:val="en-AU"/>
                        </w:rPr>
                        <m:t>2</m:t>
                      </m:r>
                    </m:sup>
                  </m:sSup>
                </m:e>
              </m:d>
            </m:e>
          </m:d>
          <m:r>
            <w:rPr>
              <w:rFonts w:ascii="Cambria Math" w:hAnsi="Cambria Math"/>
              <w:lang w:val="en-AU"/>
            </w:rPr>
            <m:t xml:space="preserve">       (19a)</m:t>
          </m:r>
        </m:oMath>
      </m:oMathPara>
    </w:p>
    <w:p w:rsidR="008823A7" w:rsidRPr="00524E06" w:rsidRDefault="008E2D4C" w:rsidP="008823A7">
      <w:pPr>
        <w:rPr>
          <w:rFonts w:eastAsiaTheme="minorEastAsia"/>
          <w:lang w:val="en-AU"/>
        </w:rPr>
      </w:pPr>
      <m:oMathPara>
        <m:oMath>
          <m:sSub>
            <m:sSubPr>
              <m:ctrlPr>
                <w:rPr>
                  <w:rFonts w:ascii="Cambria Math" w:hAnsi="Cambria Math"/>
                  <w:i/>
                  <w:lang w:val="en-AU"/>
                </w:rPr>
              </m:ctrlPr>
            </m:sSubPr>
            <m:e>
              <m:acc>
                <m:accPr>
                  <m:ctrlPr>
                    <w:rPr>
                      <w:rFonts w:ascii="Cambria Math" w:eastAsiaTheme="minorEastAsia" w:hAnsi="Cambria Math"/>
                      <w:i/>
                    </w:rPr>
                  </m:ctrlPr>
                </m:accPr>
                <m:e>
                  <m:sSub>
                    <m:sSubPr>
                      <m:ctrlPr>
                        <w:rPr>
                          <w:rFonts w:ascii="Cambria Math" w:eastAsiaTheme="minorEastAsia" w:hAnsi="Cambria Math"/>
                          <w:i/>
                        </w:rPr>
                      </m:ctrlPr>
                    </m:sSubPr>
                    <m:e>
                      <m:r>
                        <w:rPr>
                          <w:rFonts w:ascii="Cambria Math" w:eastAsiaTheme="minorEastAsia" w:hAnsi="Cambria Math"/>
                        </w:rPr>
                        <m:t>α</m:t>
                      </m:r>
                    </m:e>
                    <m:sub>
                      <m:r>
                        <w:rPr>
                          <w:rFonts w:ascii="Cambria Math" w:eastAsiaTheme="minorEastAsia" w:hAnsi="Cambria Math"/>
                        </w:rPr>
                        <m:t>L</m:t>
                      </m:r>
                    </m:sub>
                  </m:sSub>
                </m:e>
              </m:acc>
              <m:r>
                <w:rPr>
                  <w:rFonts w:ascii="Cambria Math" w:hAnsi="Cambria Math"/>
                  <w:lang w:val="en-AU"/>
                </w:rPr>
                <m:t>=α</m:t>
              </m:r>
            </m:e>
            <m:sub>
              <m:r>
                <w:rPr>
                  <w:rFonts w:ascii="Cambria Math" w:hAnsi="Cambria Math"/>
                  <w:lang w:val="en-AU"/>
                </w:rPr>
                <m:t>L</m:t>
              </m:r>
            </m:sub>
          </m:sSub>
          <m:r>
            <w:rPr>
              <w:rFonts w:ascii="Cambria Math" w:hAnsi="Cambria Math"/>
              <w:lang w:val="en-AU"/>
            </w:rPr>
            <m:t>+β</m:t>
          </m:r>
          <m:d>
            <m:dPr>
              <m:ctrlPr>
                <w:rPr>
                  <w:rFonts w:ascii="Cambria Math" w:hAnsi="Cambria Math"/>
                  <w:i/>
                  <w:lang w:val="en-AU"/>
                </w:rPr>
              </m:ctrlPr>
            </m:dPr>
            <m:e>
              <m:sSub>
                <m:sSubPr>
                  <m:ctrlPr>
                    <w:rPr>
                      <w:rFonts w:ascii="Cambria Math" w:hAnsi="Cambria Math"/>
                      <w:i/>
                      <w:lang w:val="en-AU"/>
                    </w:rPr>
                  </m:ctrlPr>
                </m:sSubPr>
                <m:e>
                  <m:r>
                    <w:rPr>
                      <w:rFonts w:ascii="Cambria Math" w:hAnsi="Cambria Math"/>
                      <w:lang w:val="en-AU"/>
                    </w:rPr>
                    <m:t>μ</m:t>
                  </m:r>
                </m:e>
                <m:sub>
                  <m:r>
                    <w:rPr>
                      <w:rFonts w:ascii="Cambria Math" w:hAnsi="Cambria Math"/>
                      <w:lang w:val="en-AU"/>
                    </w:rPr>
                    <m:t>L1</m:t>
                  </m:r>
                </m:sub>
              </m:sSub>
              <m:r>
                <w:rPr>
                  <w:rFonts w:ascii="Cambria Math" w:hAnsi="Cambria Math"/>
                  <w:lang w:val="en-AU"/>
                </w:rPr>
                <m:t>-</m:t>
              </m:r>
              <m:sSub>
                <m:sSubPr>
                  <m:ctrlPr>
                    <w:rPr>
                      <w:rFonts w:ascii="Cambria Math" w:hAnsi="Cambria Math"/>
                      <w:i/>
                      <w:lang w:val="en-AU"/>
                    </w:rPr>
                  </m:ctrlPr>
                </m:sSubPr>
                <m:e>
                  <m:r>
                    <w:rPr>
                      <w:rFonts w:ascii="Cambria Math" w:hAnsi="Cambria Math"/>
                      <w:lang w:val="en-AU"/>
                    </w:rPr>
                    <m:t>μ</m:t>
                  </m:r>
                </m:e>
                <m:sub>
                  <m:r>
                    <w:rPr>
                      <w:rFonts w:ascii="Cambria Math" w:hAnsi="Cambria Math"/>
                      <w:lang w:val="en-AU"/>
                    </w:rPr>
                    <m:t>H1</m:t>
                  </m:r>
                </m:sub>
              </m:sSub>
            </m:e>
          </m:d>
          <m:d>
            <m:dPr>
              <m:ctrlPr>
                <w:rPr>
                  <w:rFonts w:ascii="Cambria Math" w:hAnsi="Cambria Math"/>
                  <w:i/>
                  <w:lang w:val="en-AU"/>
                </w:rPr>
              </m:ctrlPr>
            </m:dPr>
            <m:e>
              <m:r>
                <w:rPr>
                  <w:rFonts w:ascii="Cambria Math" w:hAnsi="Cambria Math"/>
                  <w:lang w:val="en-AU"/>
                </w:rPr>
                <m:t>1-r</m:t>
              </m:r>
            </m:e>
          </m:d>
          <m:r>
            <w:rPr>
              <w:rFonts w:ascii="Cambria Math" w:hAnsi="Cambria Math"/>
              <w:lang w:val="en-AU"/>
            </w:rPr>
            <m:t>+γ</m:t>
          </m:r>
          <m:d>
            <m:dPr>
              <m:ctrlPr>
                <w:rPr>
                  <w:rFonts w:ascii="Cambria Math" w:hAnsi="Cambria Math"/>
                  <w:i/>
                  <w:lang w:val="en-AU"/>
                </w:rPr>
              </m:ctrlPr>
            </m:dPr>
            <m:e>
              <m:sSubSup>
                <m:sSubSupPr>
                  <m:ctrlPr>
                    <w:rPr>
                      <w:rFonts w:ascii="Cambria Math" w:hAnsi="Cambria Math"/>
                      <w:i/>
                      <w:lang w:val="en-AU"/>
                    </w:rPr>
                  </m:ctrlPr>
                </m:sSubSupPr>
                <m:e>
                  <m:r>
                    <w:rPr>
                      <w:rFonts w:ascii="Cambria Math" w:hAnsi="Cambria Math"/>
                      <w:lang w:val="en-AU"/>
                    </w:rPr>
                    <m:t>μ</m:t>
                  </m:r>
                </m:e>
                <m:sub>
                  <m:r>
                    <w:rPr>
                      <w:rFonts w:ascii="Cambria Math" w:hAnsi="Cambria Math"/>
                      <w:lang w:val="en-AU"/>
                    </w:rPr>
                    <m:t>L1</m:t>
                  </m:r>
                </m:sub>
                <m:sup>
                  <m:r>
                    <w:rPr>
                      <w:rFonts w:ascii="Cambria Math" w:hAnsi="Cambria Math"/>
                      <w:lang w:val="en-AU"/>
                    </w:rPr>
                    <m:t>2</m:t>
                  </m:r>
                </m:sup>
              </m:sSubSup>
              <m:r>
                <w:rPr>
                  <w:rFonts w:ascii="Cambria Math" w:hAnsi="Cambria Math"/>
                  <w:lang w:val="en-AU"/>
                </w:rPr>
                <m:t>-</m:t>
              </m:r>
              <m:sSubSup>
                <m:sSubSupPr>
                  <m:ctrlPr>
                    <w:rPr>
                      <w:rFonts w:ascii="Cambria Math" w:hAnsi="Cambria Math"/>
                      <w:i/>
                      <w:lang w:val="en-AU"/>
                    </w:rPr>
                  </m:ctrlPr>
                </m:sSubSupPr>
                <m:e>
                  <m:r>
                    <w:rPr>
                      <w:rFonts w:ascii="Cambria Math" w:hAnsi="Cambria Math"/>
                      <w:lang w:val="en-AU"/>
                    </w:rPr>
                    <m:t>μ</m:t>
                  </m:r>
                </m:e>
                <m:sub>
                  <m:r>
                    <w:rPr>
                      <w:rFonts w:ascii="Cambria Math" w:hAnsi="Cambria Math"/>
                      <w:lang w:val="en-AU"/>
                    </w:rPr>
                    <m:t>H1</m:t>
                  </m:r>
                </m:sub>
                <m:sup>
                  <m:r>
                    <w:rPr>
                      <w:rFonts w:ascii="Cambria Math" w:hAnsi="Cambria Math"/>
                      <w:lang w:val="en-AU"/>
                    </w:rPr>
                    <m:t>2</m:t>
                  </m:r>
                </m:sup>
              </m:sSubSup>
            </m:e>
          </m:d>
          <m:sSup>
            <m:sSupPr>
              <m:ctrlPr>
                <w:rPr>
                  <w:rFonts w:ascii="Cambria Math" w:hAnsi="Cambria Math"/>
                  <w:i/>
                  <w:lang w:val="en-AU"/>
                </w:rPr>
              </m:ctrlPr>
            </m:sSupPr>
            <m:e>
              <m:d>
                <m:dPr>
                  <m:ctrlPr>
                    <w:rPr>
                      <w:rFonts w:ascii="Cambria Math" w:hAnsi="Cambria Math"/>
                      <w:i/>
                      <w:lang w:val="en-AU"/>
                    </w:rPr>
                  </m:ctrlPr>
                </m:dPr>
                <m:e>
                  <m:r>
                    <w:rPr>
                      <w:rFonts w:ascii="Cambria Math" w:hAnsi="Cambria Math"/>
                      <w:lang w:val="en-AU"/>
                    </w:rPr>
                    <m:t>1-r</m:t>
                  </m:r>
                </m:e>
              </m:d>
            </m:e>
            <m:sup>
              <m:r>
                <w:rPr>
                  <w:rFonts w:ascii="Cambria Math" w:hAnsi="Cambria Math"/>
                  <w:lang w:val="en-AU"/>
                </w:rPr>
                <m:t>2</m:t>
              </m:r>
            </m:sup>
          </m:sSup>
          <m:r>
            <w:rPr>
              <w:rFonts w:ascii="Cambria Math" w:hAnsi="Cambria Math"/>
              <w:lang w:val="en-AU"/>
            </w:rPr>
            <m:t xml:space="preserve">     (19b)</m:t>
          </m:r>
        </m:oMath>
      </m:oMathPara>
    </w:p>
    <w:p w:rsidR="008823A7" w:rsidRPr="00524E06" w:rsidRDefault="008E2D4C" w:rsidP="008823A7">
      <w:pPr>
        <w:rPr>
          <w:rFonts w:eastAsiaTheme="minorEastAsia"/>
        </w:rPr>
      </w:pPr>
      <m:oMathPara>
        <m:oMath>
          <m:acc>
            <m:accPr>
              <m:ctrlPr>
                <w:rPr>
                  <w:rFonts w:ascii="Cambria Math" w:eastAsiaTheme="minorEastAsia" w:hAnsi="Cambria Math"/>
                  <w:i/>
                </w:rPr>
              </m:ctrlPr>
            </m:accPr>
            <m:e>
              <m:r>
                <w:rPr>
                  <w:rFonts w:ascii="Cambria Math" w:eastAsiaTheme="minorEastAsia" w:hAnsi="Cambria Math"/>
                </w:rPr>
                <m:t>β</m:t>
              </m:r>
            </m:e>
          </m:acc>
          <m:r>
            <w:rPr>
              <w:rFonts w:ascii="Cambria Math" w:eastAsiaTheme="minorEastAsia" w:hAnsi="Cambria Math"/>
            </w:rPr>
            <m:t>=</m:t>
          </m:r>
          <m:d>
            <m:dPr>
              <m:begChr m:val="["/>
              <m:endChr m:val="]"/>
              <m:ctrlPr>
                <w:rPr>
                  <w:rFonts w:ascii="Cambria Math" w:eastAsiaTheme="minorEastAsia" w:hAnsi="Cambria Math"/>
                  <w:i/>
                </w:rPr>
              </m:ctrlPr>
            </m:dPr>
            <m:e>
              <m:r>
                <w:rPr>
                  <w:rFonts w:ascii="Cambria Math" w:eastAsiaTheme="minorEastAsia" w:hAnsi="Cambria Math"/>
                </w:rPr>
                <m:t>β+2</m:t>
              </m:r>
              <m:sSub>
                <m:sSubPr>
                  <m:ctrlPr>
                    <w:rPr>
                      <w:rFonts w:ascii="Cambria Math" w:hAnsi="Cambria Math"/>
                      <w:i/>
                      <w:lang w:val="en-AU"/>
                    </w:rPr>
                  </m:ctrlPr>
                </m:sSubPr>
                <m:e>
                  <m:r>
                    <w:rPr>
                      <w:rFonts w:ascii="Cambria Math" w:hAnsi="Cambria Math"/>
                      <w:lang w:val="en-AU"/>
                    </w:rPr>
                    <m:t>μ</m:t>
                  </m:r>
                </m:e>
                <m:sub>
                  <m:r>
                    <w:rPr>
                      <w:rFonts w:ascii="Cambria Math" w:hAnsi="Cambria Math"/>
                      <w:lang w:val="en-AU"/>
                    </w:rPr>
                    <m:t>1</m:t>
                  </m:r>
                </m:sub>
              </m:sSub>
              <m:r>
                <w:rPr>
                  <w:rFonts w:ascii="Cambria Math" w:eastAsiaTheme="minorEastAsia" w:hAnsi="Cambria Math"/>
                </w:rPr>
                <m:t>γ(1-r)</m:t>
              </m:r>
            </m:e>
          </m:d>
          <m:r>
            <w:rPr>
              <w:rFonts w:ascii="Cambria Math" w:eastAsiaTheme="minorEastAsia" w:hAnsi="Cambria Math"/>
            </w:rPr>
            <m:t>r            (19c)</m:t>
          </m:r>
        </m:oMath>
      </m:oMathPara>
    </w:p>
    <w:p w:rsidR="008823A7" w:rsidRDefault="008E2D4C" w:rsidP="008823A7">
      <w:pPr>
        <w:rPr>
          <w:lang w:val="en-AU"/>
        </w:rPr>
      </w:pPr>
      <m:oMathPara>
        <m:oMath>
          <m:acc>
            <m:accPr>
              <m:ctrlPr>
                <w:rPr>
                  <w:rFonts w:ascii="Cambria Math" w:eastAsiaTheme="minorEastAsia" w:hAnsi="Cambria Math"/>
                  <w:i/>
                </w:rPr>
              </m:ctrlPr>
            </m:accPr>
            <m:e>
              <m:r>
                <w:rPr>
                  <w:rFonts w:ascii="Cambria Math" w:eastAsiaTheme="minorEastAsia" w:hAnsi="Cambria Math"/>
                </w:rPr>
                <m:t>γ</m:t>
              </m:r>
            </m:e>
          </m:acc>
          <m:r>
            <w:rPr>
              <w:rFonts w:ascii="Cambria Math" w:hAnsi="Cambria Math"/>
              <w:lang w:val="en-AU"/>
            </w:rPr>
            <m:t>=γ</m:t>
          </m:r>
          <m:sSup>
            <m:sSupPr>
              <m:ctrlPr>
                <w:rPr>
                  <w:rFonts w:ascii="Cambria Math" w:hAnsi="Cambria Math"/>
                  <w:i/>
                  <w:lang w:val="en-AU"/>
                </w:rPr>
              </m:ctrlPr>
            </m:sSupPr>
            <m:e>
              <m:r>
                <w:rPr>
                  <w:rFonts w:ascii="Cambria Math" w:hAnsi="Cambria Math"/>
                  <w:lang w:val="en-AU"/>
                </w:rPr>
                <m:t>r</m:t>
              </m:r>
            </m:e>
            <m:sup>
              <m:r>
                <w:rPr>
                  <w:rFonts w:ascii="Cambria Math" w:hAnsi="Cambria Math"/>
                  <w:lang w:val="en-AU"/>
                </w:rPr>
                <m:t>2</m:t>
              </m:r>
            </m:sup>
          </m:sSup>
          <m:r>
            <w:rPr>
              <w:rFonts w:ascii="Cambria Math" w:hAnsi="Cambria Math"/>
              <w:lang w:val="en-AU"/>
            </w:rPr>
            <m:t xml:space="preserve">                  (19d)</m:t>
          </m:r>
        </m:oMath>
      </m:oMathPara>
    </w:p>
    <w:p w:rsidR="008823A7" w:rsidRDefault="008823A7" w:rsidP="008823A7">
      <w:pPr>
        <w:rPr>
          <w:lang w:val="en-AU"/>
        </w:rPr>
      </w:pPr>
      <w:r>
        <w:rPr>
          <w:lang w:val="en-AU"/>
        </w:rPr>
        <w:t>These four equations can be rearranged to solve for the unknown parameters in the equation of interest (3), in terms of the least squares estimates and a number of population quantities.</w:t>
      </w:r>
    </w:p>
    <w:p w:rsidR="008823A7" w:rsidRPr="00421CB8" w:rsidRDefault="008E2D4C" w:rsidP="008823A7">
      <w:pPr>
        <w:rPr>
          <w:rFonts w:eastAsiaTheme="minorEastAsia"/>
        </w:rPr>
      </w:pPr>
      <m:oMathPara>
        <m:oMath>
          <m:sSub>
            <m:sSubPr>
              <m:ctrlPr>
                <w:rPr>
                  <w:rFonts w:ascii="Cambria Math" w:eastAsiaTheme="minorEastAsia" w:hAnsi="Cambria Math"/>
                  <w:i/>
                </w:rPr>
              </m:ctrlPr>
            </m:sSubPr>
            <m:e>
              <m:r>
                <w:rPr>
                  <w:rFonts w:ascii="Cambria Math" w:eastAsiaTheme="minorEastAsia" w:hAnsi="Cambria Math"/>
                </w:rPr>
                <m:t>α</m:t>
              </m:r>
            </m:e>
            <m:sub>
              <m:r>
                <w:rPr>
                  <w:rFonts w:ascii="Cambria Math" w:eastAsiaTheme="minorEastAsia" w:hAnsi="Cambria Math"/>
                </w:rPr>
                <m:t>0</m:t>
              </m:r>
            </m:sub>
          </m:sSub>
          <m:r>
            <w:rPr>
              <w:rFonts w:ascii="Cambria Math" w:hAnsi="Cambria Math"/>
            </w:rPr>
            <m:t>=</m:t>
          </m:r>
          <m:acc>
            <m:accPr>
              <m:ctrlPr>
                <w:rPr>
                  <w:rFonts w:ascii="Cambria Math" w:eastAsiaTheme="minorEastAsia" w:hAnsi="Cambria Math"/>
                  <w:i/>
                </w:rPr>
              </m:ctrlPr>
            </m:accPr>
            <m:e>
              <m:sSub>
                <m:sSubPr>
                  <m:ctrlPr>
                    <w:rPr>
                      <w:rFonts w:ascii="Cambria Math" w:eastAsiaTheme="minorEastAsia" w:hAnsi="Cambria Math"/>
                      <w:i/>
                    </w:rPr>
                  </m:ctrlPr>
                </m:sSubPr>
                <m:e>
                  <m:r>
                    <w:rPr>
                      <w:rFonts w:ascii="Cambria Math" w:eastAsiaTheme="minorEastAsia" w:hAnsi="Cambria Math"/>
                    </w:rPr>
                    <m:t>α</m:t>
                  </m:r>
                </m:e>
                <m:sub>
                  <m:r>
                    <w:rPr>
                      <w:rFonts w:ascii="Cambria Math" w:eastAsiaTheme="minorEastAsia" w:hAnsi="Cambria Math"/>
                    </w:rPr>
                    <m:t>0</m:t>
                  </m:r>
                </m:sub>
              </m:sSub>
            </m:e>
          </m:acc>
          <m:r>
            <w:rPr>
              <w:rFonts w:ascii="Cambria Math" w:eastAsiaTheme="minorEastAsia" w:hAnsi="Cambria Math"/>
            </w:rPr>
            <m:t>-</m:t>
          </m:r>
          <m:f>
            <m:fPr>
              <m:ctrlPr>
                <w:rPr>
                  <w:rFonts w:ascii="Cambria Math" w:eastAsiaTheme="minorEastAsia" w:hAnsi="Cambria Math"/>
                  <w:i/>
                </w:rPr>
              </m:ctrlPr>
            </m:fPr>
            <m:num>
              <m:acc>
                <m:accPr>
                  <m:ctrlPr>
                    <w:rPr>
                      <w:rFonts w:ascii="Cambria Math" w:eastAsiaTheme="minorEastAsia" w:hAnsi="Cambria Math"/>
                      <w:i/>
                    </w:rPr>
                  </m:ctrlPr>
                </m:accPr>
                <m:e>
                  <m:r>
                    <w:rPr>
                      <w:rFonts w:ascii="Cambria Math" w:eastAsiaTheme="minorEastAsia" w:hAnsi="Cambria Math"/>
                    </w:rPr>
                    <m:t>β</m:t>
                  </m:r>
                </m:e>
              </m:acc>
            </m:num>
            <m:den>
              <m:r>
                <w:rPr>
                  <w:rFonts w:ascii="Cambria Math" w:eastAsiaTheme="minorEastAsia" w:hAnsi="Cambria Math"/>
                </w:rPr>
                <m:t>r</m:t>
              </m:r>
            </m:den>
          </m:f>
          <m:sSub>
            <m:sSubPr>
              <m:ctrlPr>
                <w:rPr>
                  <w:rFonts w:ascii="Cambria Math" w:eastAsiaTheme="minorEastAsia" w:hAnsi="Cambria Math"/>
                  <w:i/>
                </w:rPr>
              </m:ctrlPr>
            </m:sSubPr>
            <m:e>
              <m:r>
                <w:rPr>
                  <w:rFonts w:ascii="Cambria Math" w:eastAsiaTheme="minorEastAsia" w:hAnsi="Cambria Math"/>
                </w:rPr>
                <m:t>μ</m:t>
              </m:r>
            </m:e>
            <m:sub>
              <m:r>
                <w:rPr>
                  <w:rFonts w:ascii="Cambria Math" w:eastAsiaTheme="minorEastAsia" w:hAnsi="Cambria Math"/>
                </w:rPr>
                <m:t>H1</m:t>
              </m:r>
            </m:sub>
          </m:sSub>
          <m:d>
            <m:dPr>
              <m:ctrlPr>
                <w:rPr>
                  <w:rFonts w:ascii="Cambria Math" w:eastAsiaTheme="minorEastAsia" w:hAnsi="Cambria Math"/>
                  <w:i/>
                </w:rPr>
              </m:ctrlPr>
            </m:dPr>
            <m:e>
              <m:r>
                <w:rPr>
                  <w:rFonts w:ascii="Cambria Math" w:eastAsiaTheme="minorEastAsia" w:hAnsi="Cambria Math"/>
                </w:rPr>
                <m:t>1-r</m:t>
              </m:r>
            </m:e>
          </m:d>
          <m:r>
            <w:rPr>
              <w:rFonts w:ascii="Cambria Math" w:eastAsiaTheme="minorEastAsia" w:hAnsi="Cambria Math"/>
            </w:rPr>
            <m:t>+</m:t>
          </m:r>
          <m:f>
            <m:fPr>
              <m:ctrlPr>
                <w:rPr>
                  <w:rFonts w:ascii="Cambria Math" w:eastAsiaTheme="minorEastAsia" w:hAnsi="Cambria Math"/>
                  <w:i/>
                </w:rPr>
              </m:ctrlPr>
            </m:fPr>
            <m:num>
              <m:acc>
                <m:accPr>
                  <m:ctrlPr>
                    <w:rPr>
                      <w:rFonts w:ascii="Cambria Math" w:eastAsiaTheme="minorEastAsia" w:hAnsi="Cambria Math"/>
                      <w:i/>
                    </w:rPr>
                  </m:ctrlPr>
                </m:accPr>
                <m:e>
                  <m:r>
                    <w:rPr>
                      <w:rFonts w:ascii="Cambria Math" w:eastAsiaTheme="minorEastAsia" w:hAnsi="Cambria Math"/>
                    </w:rPr>
                    <m:t>γ</m:t>
                  </m:r>
                </m:e>
              </m:acc>
            </m:num>
            <m:den>
              <m:sSup>
                <m:sSupPr>
                  <m:ctrlPr>
                    <w:rPr>
                      <w:rFonts w:ascii="Cambria Math" w:eastAsiaTheme="minorEastAsia" w:hAnsi="Cambria Math"/>
                      <w:i/>
                    </w:rPr>
                  </m:ctrlPr>
                </m:sSupPr>
                <m:e>
                  <m:r>
                    <w:rPr>
                      <w:rFonts w:ascii="Cambria Math" w:eastAsiaTheme="minorEastAsia" w:hAnsi="Cambria Math"/>
                    </w:rPr>
                    <m:t>r</m:t>
                  </m:r>
                </m:e>
                <m:sup>
                  <m:r>
                    <w:rPr>
                      <w:rFonts w:ascii="Cambria Math" w:eastAsiaTheme="minorEastAsia" w:hAnsi="Cambria Math"/>
                    </w:rPr>
                    <m:t>2</m:t>
                  </m:r>
                </m:sup>
              </m:sSup>
            </m:den>
          </m:f>
          <m:d>
            <m:dPr>
              <m:begChr m:val="["/>
              <m:endChr m:val="]"/>
              <m:ctrlPr>
                <w:rPr>
                  <w:rFonts w:ascii="Cambria Math" w:eastAsiaTheme="minorEastAsia" w:hAnsi="Cambria Math"/>
                  <w:i/>
                </w:rPr>
              </m:ctrlPr>
            </m:dPr>
            <m:e>
              <m:sSubSup>
                <m:sSubSupPr>
                  <m:ctrlPr>
                    <w:rPr>
                      <w:rFonts w:ascii="Cambria Math" w:eastAsiaTheme="minorEastAsia" w:hAnsi="Cambria Math"/>
                      <w:i/>
                    </w:rPr>
                  </m:ctrlPr>
                </m:sSubSupPr>
                <m:e>
                  <m:r>
                    <w:rPr>
                      <w:rFonts w:ascii="Cambria Math" w:eastAsiaTheme="minorEastAsia" w:hAnsi="Cambria Math"/>
                    </w:rPr>
                    <m:t>2</m:t>
                  </m:r>
                  <m:sSub>
                    <m:sSubPr>
                      <m:ctrlPr>
                        <w:rPr>
                          <w:rFonts w:ascii="Cambria Math" w:eastAsiaTheme="minorEastAsia" w:hAnsi="Cambria Math"/>
                          <w:i/>
                        </w:rPr>
                      </m:ctrlPr>
                    </m:sSubPr>
                    <m:e>
                      <m:r>
                        <w:rPr>
                          <w:rFonts w:ascii="Cambria Math" w:eastAsiaTheme="minorEastAsia" w:hAnsi="Cambria Math"/>
                        </w:rPr>
                        <m:t>μ</m:t>
                      </m:r>
                    </m:e>
                    <m:sub>
                      <m:r>
                        <w:rPr>
                          <w:rFonts w:ascii="Cambria Math" w:eastAsiaTheme="minorEastAsia" w:hAnsi="Cambria Math"/>
                        </w:rPr>
                        <m:t>1</m:t>
                      </m:r>
                    </m:sub>
                  </m:sSub>
                  <m:sSub>
                    <m:sSubPr>
                      <m:ctrlPr>
                        <w:rPr>
                          <w:rFonts w:ascii="Cambria Math" w:eastAsiaTheme="minorEastAsia" w:hAnsi="Cambria Math"/>
                          <w:i/>
                        </w:rPr>
                      </m:ctrlPr>
                    </m:sSubPr>
                    <m:e>
                      <m:r>
                        <w:rPr>
                          <w:rFonts w:ascii="Cambria Math" w:eastAsiaTheme="minorEastAsia" w:hAnsi="Cambria Math"/>
                        </w:rPr>
                        <m:t>μ</m:t>
                      </m:r>
                    </m:e>
                    <m:sub>
                      <m:r>
                        <w:rPr>
                          <w:rFonts w:ascii="Cambria Math" w:eastAsiaTheme="minorEastAsia" w:hAnsi="Cambria Math"/>
                        </w:rPr>
                        <m:t>H1</m:t>
                      </m:r>
                    </m:sub>
                  </m:sSub>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1-r</m:t>
                          </m:r>
                        </m:e>
                      </m:d>
                    </m:e>
                    <m:sup>
                      <m:r>
                        <w:rPr>
                          <w:rFonts w:ascii="Cambria Math" w:eastAsiaTheme="minorEastAsia" w:hAnsi="Cambria Math"/>
                        </w:rPr>
                        <m:t>2</m:t>
                      </m:r>
                    </m:sup>
                  </m:sSup>
                  <m:r>
                    <w:rPr>
                      <w:rFonts w:ascii="Cambria Math" w:eastAsiaTheme="minorEastAsia" w:hAnsi="Cambria Math"/>
                    </w:rPr>
                    <m:t>-μ</m:t>
                  </m:r>
                </m:e>
                <m:sub>
                  <m:r>
                    <w:rPr>
                      <w:rFonts w:ascii="Cambria Math" w:eastAsiaTheme="minorEastAsia" w:hAnsi="Cambria Math"/>
                    </w:rPr>
                    <m:t>H1</m:t>
                  </m:r>
                </m:sub>
                <m:sup>
                  <m:r>
                    <w:rPr>
                      <w:rFonts w:ascii="Cambria Math" w:eastAsiaTheme="minorEastAsia" w:hAnsi="Cambria Math"/>
                    </w:rPr>
                    <m:t>2</m:t>
                  </m:r>
                </m:sup>
              </m:sSubSup>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1-r</m:t>
                      </m:r>
                    </m:e>
                  </m:d>
                </m:e>
                <m:sup>
                  <m:r>
                    <w:rPr>
                      <w:rFonts w:ascii="Cambria Math" w:eastAsiaTheme="minorEastAsia" w:hAnsi="Cambria Math"/>
                    </w:rPr>
                    <m:t>2</m:t>
                  </m:r>
                </m:sup>
              </m:sSup>
              <m:r>
                <w:rPr>
                  <w:rFonts w:ascii="Cambria Math" w:eastAsiaTheme="minorEastAsia" w:hAnsi="Cambria Math"/>
                </w:rPr>
                <m:t>-</m:t>
              </m:r>
              <m:d>
                <m:dPr>
                  <m:ctrlPr>
                    <w:rPr>
                      <w:rFonts w:ascii="Cambria Math" w:eastAsiaTheme="minorEastAsia" w:hAnsi="Cambria Math"/>
                      <w:i/>
                    </w:rPr>
                  </m:ctrlPr>
                </m:dPr>
                <m:e>
                  <m:sSubSup>
                    <m:sSubSupPr>
                      <m:ctrlPr>
                        <w:rPr>
                          <w:rFonts w:ascii="Cambria Math" w:eastAsiaTheme="minorEastAsia" w:hAnsi="Cambria Math"/>
                          <w:i/>
                        </w:rPr>
                      </m:ctrlPr>
                    </m:sSubSupPr>
                    <m:e>
                      <m:r>
                        <w:rPr>
                          <w:rFonts w:ascii="Cambria Math" w:eastAsiaTheme="minorEastAsia" w:hAnsi="Cambria Math"/>
                        </w:rPr>
                        <m:t>σ</m:t>
                      </m:r>
                    </m:e>
                    <m:sub>
                      <m:r>
                        <w:rPr>
                          <w:rFonts w:ascii="Cambria Math" w:eastAsiaTheme="minorEastAsia" w:hAnsi="Cambria Math"/>
                        </w:rPr>
                        <m:t>u1</m:t>
                      </m:r>
                    </m:sub>
                    <m:sup>
                      <m:r>
                        <w:rPr>
                          <w:rFonts w:ascii="Cambria Math" w:eastAsiaTheme="minorEastAsia" w:hAnsi="Cambria Math"/>
                        </w:rPr>
                        <m:t>2</m:t>
                      </m:r>
                    </m:sup>
                  </m:sSubSup>
                  <m:r>
                    <w:rPr>
                      <w:rFonts w:ascii="Cambria Math" w:eastAsiaTheme="minorEastAsia" w:hAnsi="Cambria Math"/>
                    </w:rPr>
                    <m:t>+</m:t>
                  </m:r>
                  <m:sSubSup>
                    <m:sSubSupPr>
                      <m:ctrlPr>
                        <w:rPr>
                          <w:rFonts w:ascii="Cambria Math" w:eastAsiaTheme="minorEastAsia" w:hAnsi="Cambria Math"/>
                          <w:i/>
                        </w:rPr>
                      </m:ctrlPr>
                    </m:sSubSupPr>
                    <m:e>
                      <m:r>
                        <w:rPr>
                          <w:rFonts w:ascii="Cambria Math" w:eastAsiaTheme="minorEastAsia" w:hAnsi="Cambria Math"/>
                        </w:rPr>
                        <m:t>σ</m:t>
                      </m:r>
                    </m:e>
                    <m:sub>
                      <m:r>
                        <w:rPr>
                          <w:rFonts w:ascii="Cambria Math" w:eastAsiaTheme="minorEastAsia" w:hAnsi="Cambria Math"/>
                        </w:rPr>
                        <m:t>ε1</m:t>
                      </m:r>
                    </m:sub>
                    <m:sup>
                      <m:r>
                        <w:rPr>
                          <w:rFonts w:ascii="Cambria Math" w:eastAsiaTheme="minorEastAsia" w:hAnsi="Cambria Math"/>
                        </w:rPr>
                        <m:t>2</m:t>
                      </m:r>
                    </m:sup>
                  </m:sSubSup>
                </m:e>
              </m:d>
              <m:d>
                <m:dPr>
                  <m:ctrlPr>
                    <w:rPr>
                      <w:rFonts w:ascii="Cambria Math" w:eastAsiaTheme="minorEastAsia" w:hAnsi="Cambria Math"/>
                      <w:i/>
                    </w:rPr>
                  </m:ctrlPr>
                </m:dPr>
                <m:e>
                  <m:r>
                    <w:rPr>
                      <w:rFonts w:ascii="Cambria Math" w:eastAsiaTheme="minorEastAsia" w:hAnsi="Cambria Math"/>
                    </w:rPr>
                    <m:t>1-</m:t>
                  </m:r>
                  <m:sSup>
                    <m:sSupPr>
                      <m:ctrlPr>
                        <w:rPr>
                          <w:rFonts w:ascii="Cambria Math" w:eastAsiaTheme="minorEastAsia" w:hAnsi="Cambria Math"/>
                          <w:i/>
                        </w:rPr>
                      </m:ctrlPr>
                    </m:sSupPr>
                    <m:e>
                      <m:r>
                        <w:rPr>
                          <w:rFonts w:ascii="Cambria Math" w:eastAsiaTheme="minorEastAsia" w:hAnsi="Cambria Math"/>
                        </w:rPr>
                        <m:t>r</m:t>
                      </m:r>
                    </m:e>
                    <m:sup>
                      <m:r>
                        <w:rPr>
                          <w:rFonts w:ascii="Cambria Math" w:eastAsiaTheme="minorEastAsia" w:hAnsi="Cambria Math"/>
                        </w:rPr>
                        <m:t>2</m:t>
                      </m:r>
                    </m:sup>
                  </m:sSup>
                </m:e>
              </m:d>
            </m:e>
          </m:d>
          <m:r>
            <w:rPr>
              <w:rFonts w:ascii="Cambria Math" w:eastAsiaTheme="minorEastAsia" w:hAnsi="Cambria Math"/>
            </w:rPr>
            <m:t xml:space="preserve">        (20a)</m:t>
          </m:r>
        </m:oMath>
      </m:oMathPara>
    </w:p>
    <w:p w:rsidR="008823A7" w:rsidRPr="001030FC" w:rsidRDefault="008E2D4C" w:rsidP="008823A7">
      <w:pPr>
        <w:rPr>
          <w:rFonts w:eastAsiaTheme="minorEastAsia"/>
        </w:rPr>
      </w:pPr>
      <m:oMathPara>
        <m:oMath>
          <m:sSub>
            <m:sSubPr>
              <m:ctrlPr>
                <w:rPr>
                  <w:rFonts w:ascii="Cambria Math" w:eastAsiaTheme="minorEastAsia" w:hAnsi="Cambria Math"/>
                  <w:i/>
                </w:rPr>
              </m:ctrlPr>
            </m:sSubPr>
            <m:e>
              <m:r>
                <w:rPr>
                  <w:rFonts w:ascii="Cambria Math" w:eastAsiaTheme="minorEastAsia" w:hAnsi="Cambria Math"/>
                </w:rPr>
                <m:t>α</m:t>
              </m:r>
            </m:e>
            <m:sub>
              <m:r>
                <w:rPr>
                  <w:rFonts w:ascii="Cambria Math" w:eastAsiaTheme="minorEastAsia" w:hAnsi="Cambria Math"/>
                </w:rPr>
                <m:t>L</m:t>
              </m:r>
            </m:sub>
          </m:sSub>
          <m:r>
            <w:rPr>
              <w:rFonts w:ascii="Cambria Math" w:eastAsiaTheme="minorEastAsia" w:hAnsi="Cambria Math"/>
            </w:rPr>
            <m:t>=</m:t>
          </m:r>
          <m:acc>
            <m:accPr>
              <m:ctrlPr>
                <w:rPr>
                  <w:rFonts w:ascii="Cambria Math" w:eastAsiaTheme="minorEastAsia" w:hAnsi="Cambria Math"/>
                  <w:i/>
                </w:rPr>
              </m:ctrlPr>
            </m:accPr>
            <m:e>
              <m:sSub>
                <m:sSubPr>
                  <m:ctrlPr>
                    <w:rPr>
                      <w:rFonts w:ascii="Cambria Math" w:eastAsiaTheme="minorEastAsia" w:hAnsi="Cambria Math"/>
                      <w:i/>
                    </w:rPr>
                  </m:ctrlPr>
                </m:sSubPr>
                <m:e>
                  <m:r>
                    <w:rPr>
                      <w:rFonts w:ascii="Cambria Math" w:eastAsiaTheme="minorEastAsia" w:hAnsi="Cambria Math"/>
                    </w:rPr>
                    <m:t>α</m:t>
                  </m:r>
                </m:e>
                <m:sub>
                  <m:r>
                    <w:rPr>
                      <w:rFonts w:ascii="Cambria Math" w:eastAsiaTheme="minorEastAsia" w:hAnsi="Cambria Math"/>
                    </w:rPr>
                    <m:t>L</m:t>
                  </m:r>
                </m:sub>
              </m:sSub>
            </m:e>
          </m:acc>
          <m:r>
            <w:rPr>
              <w:rFonts w:ascii="Cambria Math" w:eastAsiaTheme="minorEastAsia" w:hAnsi="Cambria Math"/>
            </w:rPr>
            <m:t>-</m:t>
          </m:r>
          <m:d>
            <m:dPr>
              <m:begChr m:val="["/>
              <m:endChr m:val="]"/>
              <m:ctrlPr>
                <w:rPr>
                  <w:rFonts w:ascii="Cambria Math" w:eastAsiaTheme="minorEastAsia" w:hAnsi="Cambria Math"/>
                  <w:i/>
                </w:rPr>
              </m:ctrlPr>
            </m:dPr>
            <m:e>
              <m:f>
                <m:fPr>
                  <m:ctrlPr>
                    <w:rPr>
                      <w:rFonts w:ascii="Cambria Math" w:eastAsiaTheme="minorEastAsia" w:hAnsi="Cambria Math"/>
                      <w:i/>
                    </w:rPr>
                  </m:ctrlPr>
                </m:fPr>
                <m:num>
                  <m:acc>
                    <m:accPr>
                      <m:ctrlPr>
                        <w:rPr>
                          <w:rFonts w:ascii="Cambria Math" w:eastAsiaTheme="minorEastAsia" w:hAnsi="Cambria Math"/>
                          <w:i/>
                        </w:rPr>
                      </m:ctrlPr>
                    </m:accPr>
                    <m:e>
                      <m:r>
                        <w:rPr>
                          <w:rFonts w:ascii="Cambria Math" w:eastAsiaTheme="minorEastAsia" w:hAnsi="Cambria Math"/>
                        </w:rPr>
                        <m:t>β</m:t>
                      </m:r>
                    </m:e>
                  </m:acc>
                </m:num>
                <m:den>
                  <m:r>
                    <w:rPr>
                      <w:rFonts w:ascii="Cambria Math" w:eastAsiaTheme="minorEastAsia" w:hAnsi="Cambria Math"/>
                    </w:rPr>
                    <m:t>r</m:t>
                  </m:r>
                </m:den>
              </m:f>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μ</m:t>
                      </m:r>
                    </m:e>
                    <m:sub>
                      <m:r>
                        <w:rPr>
                          <w:rFonts w:ascii="Cambria Math" w:eastAsiaTheme="minorEastAsia" w:hAnsi="Cambria Math"/>
                        </w:rPr>
                        <m:t>L1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μ</m:t>
                      </m:r>
                    </m:e>
                    <m:sub>
                      <m:r>
                        <w:rPr>
                          <w:rFonts w:ascii="Cambria Math" w:eastAsiaTheme="minorEastAsia" w:hAnsi="Cambria Math"/>
                        </w:rPr>
                        <m:t>H1</m:t>
                      </m:r>
                    </m:sub>
                  </m:sSub>
                </m:e>
              </m:d>
            </m:e>
          </m:d>
          <m:d>
            <m:dPr>
              <m:ctrlPr>
                <w:rPr>
                  <w:rFonts w:ascii="Cambria Math" w:eastAsiaTheme="minorEastAsia" w:hAnsi="Cambria Math"/>
                  <w:i/>
                </w:rPr>
              </m:ctrlPr>
            </m:dPr>
            <m:e>
              <m:r>
                <w:rPr>
                  <w:rFonts w:ascii="Cambria Math" w:eastAsiaTheme="minorEastAsia" w:hAnsi="Cambria Math"/>
                </w:rPr>
                <m:t>1-r</m:t>
              </m:r>
            </m:e>
          </m:d>
          <m:r>
            <w:rPr>
              <w:rFonts w:ascii="Cambria Math" w:eastAsiaTheme="minorEastAsia" w:hAnsi="Cambria Math"/>
            </w:rPr>
            <m:t>+</m:t>
          </m:r>
          <m:f>
            <m:fPr>
              <m:ctrlPr>
                <w:rPr>
                  <w:rFonts w:ascii="Cambria Math" w:eastAsiaTheme="minorEastAsia" w:hAnsi="Cambria Math"/>
                  <w:i/>
                </w:rPr>
              </m:ctrlPr>
            </m:fPr>
            <m:num>
              <m:acc>
                <m:accPr>
                  <m:ctrlPr>
                    <w:rPr>
                      <w:rFonts w:ascii="Cambria Math" w:eastAsiaTheme="minorEastAsia" w:hAnsi="Cambria Math"/>
                      <w:i/>
                    </w:rPr>
                  </m:ctrlPr>
                </m:accPr>
                <m:e>
                  <m:r>
                    <w:rPr>
                      <w:rFonts w:ascii="Cambria Math" w:eastAsiaTheme="minorEastAsia" w:hAnsi="Cambria Math"/>
                    </w:rPr>
                    <m:t>γ</m:t>
                  </m:r>
                </m:e>
              </m:acc>
            </m:num>
            <m:den>
              <m:sSup>
                <m:sSupPr>
                  <m:ctrlPr>
                    <w:rPr>
                      <w:rFonts w:ascii="Cambria Math" w:eastAsiaTheme="minorEastAsia" w:hAnsi="Cambria Math"/>
                      <w:i/>
                    </w:rPr>
                  </m:ctrlPr>
                </m:sSupPr>
                <m:e>
                  <m:r>
                    <w:rPr>
                      <w:rFonts w:ascii="Cambria Math" w:eastAsiaTheme="minorEastAsia" w:hAnsi="Cambria Math"/>
                    </w:rPr>
                    <m:t>r</m:t>
                  </m:r>
                </m:e>
                <m:sup>
                  <m:r>
                    <w:rPr>
                      <w:rFonts w:ascii="Cambria Math" w:eastAsiaTheme="minorEastAsia" w:hAnsi="Cambria Math"/>
                    </w:rPr>
                    <m:t>2</m:t>
                  </m:r>
                </m:sup>
              </m:sSup>
            </m:den>
          </m:f>
          <m:d>
            <m:dPr>
              <m:ctrlPr>
                <w:rPr>
                  <w:rFonts w:ascii="Cambria Math" w:eastAsiaTheme="minorEastAsia" w:hAnsi="Cambria Math"/>
                  <w:i/>
                </w:rPr>
              </m:ctrlPr>
            </m:dPr>
            <m:e>
              <m:sSubSup>
                <m:sSubSupPr>
                  <m:ctrlPr>
                    <w:rPr>
                      <w:rFonts w:ascii="Cambria Math" w:eastAsiaTheme="minorEastAsia" w:hAnsi="Cambria Math"/>
                      <w:i/>
                    </w:rPr>
                  </m:ctrlPr>
                </m:sSubSupPr>
                <m:e>
                  <m:r>
                    <w:rPr>
                      <w:rFonts w:ascii="Cambria Math" w:eastAsiaTheme="minorEastAsia" w:hAnsi="Cambria Math"/>
                    </w:rPr>
                    <m:t>μ</m:t>
                  </m:r>
                </m:e>
                <m:sub>
                  <m:r>
                    <w:rPr>
                      <w:rFonts w:ascii="Cambria Math" w:eastAsiaTheme="minorEastAsia" w:hAnsi="Cambria Math"/>
                    </w:rPr>
                    <m:t>L1</m:t>
                  </m:r>
                </m:sub>
                <m:sup>
                  <m:r>
                    <w:rPr>
                      <w:rFonts w:ascii="Cambria Math" w:eastAsiaTheme="minorEastAsia" w:hAnsi="Cambria Math"/>
                    </w:rPr>
                    <m:t>2</m:t>
                  </m:r>
                </m:sup>
              </m:sSubSup>
              <m:r>
                <w:rPr>
                  <w:rFonts w:ascii="Cambria Math" w:eastAsiaTheme="minorEastAsia" w:hAnsi="Cambria Math"/>
                </w:rPr>
                <m:t>-</m:t>
              </m:r>
              <m:sSubSup>
                <m:sSubSupPr>
                  <m:ctrlPr>
                    <w:rPr>
                      <w:rFonts w:ascii="Cambria Math" w:eastAsiaTheme="minorEastAsia" w:hAnsi="Cambria Math"/>
                      <w:i/>
                    </w:rPr>
                  </m:ctrlPr>
                </m:sSubSupPr>
                <m:e>
                  <m:r>
                    <w:rPr>
                      <w:rFonts w:ascii="Cambria Math" w:eastAsiaTheme="minorEastAsia" w:hAnsi="Cambria Math"/>
                    </w:rPr>
                    <m:t>μ</m:t>
                  </m:r>
                </m:e>
                <m:sub>
                  <m:r>
                    <w:rPr>
                      <w:rFonts w:ascii="Cambria Math" w:eastAsiaTheme="minorEastAsia" w:hAnsi="Cambria Math"/>
                    </w:rPr>
                    <m:t>H1</m:t>
                  </m:r>
                </m:sub>
                <m:sup>
                  <m:r>
                    <w:rPr>
                      <w:rFonts w:ascii="Cambria Math" w:eastAsiaTheme="minorEastAsia" w:hAnsi="Cambria Math"/>
                    </w:rPr>
                    <m:t>2</m:t>
                  </m:r>
                </m:sup>
              </m:sSubSup>
            </m:e>
          </m:d>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1-r</m:t>
                  </m:r>
                </m:e>
              </m:d>
            </m:e>
            <m:sup>
              <m:r>
                <w:rPr>
                  <w:rFonts w:ascii="Cambria Math" w:eastAsiaTheme="minorEastAsia" w:hAnsi="Cambria Math"/>
                </w:rPr>
                <m:t>2</m:t>
              </m:r>
            </m:sup>
          </m:sSup>
          <m:r>
            <w:rPr>
              <w:rFonts w:ascii="Cambria Math" w:eastAsiaTheme="minorEastAsia" w:hAnsi="Cambria Math"/>
            </w:rPr>
            <m:t xml:space="preserve">    (20b)</m:t>
          </m:r>
        </m:oMath>
      </m:oMathPara>
    </w:p>
    <w:p w:rsidR="008823A7" w:rsidRPr="009C294B" w:rsidRDefault="008823A7" w:rsidP="008823A7">
      <w:pPr>
        <w:rPr>
          <w:rFonts w:eastAsiaTheme="minorEastAsia"/>
        </w:rPr>
      </w:pPr>
      <m:oMathPara>
        <m:oMath>
          <m:r>
            <w:rPr>
              <w:rFonts w:ascii="Cambria Math" w:eastAsiaTheme="minorEastAsia" w:hAnsi="Cambria Math"/>
            </w:rPr>
            <m:t>β=</m:t>
          </m:r>
          <m:f>
            <m:fPr>
              <m:ctrlPr>
                <w:rPr>
                  <w:rFonts w:ascii="Cambria Math" w:eastAsiaTheme="minorEastAsia" w:hAnsi="Cambria Math"/>
                  <w:i/>
                </w:rPr>
              </m:ctrlPr>
            </m:fPr>
            <m:num>
              <m:acc>
                <m:accPr>
                  <m:ctrlPr>
                    <w:rPr>
                      <w:rFonts w:ascii="Cambria Math" w:eastAsiaTheme="minorEastAsia" w:hAnsi="Cambria Math"/>
                      <w:i/>
                    </w:rPr>
                  </m:ctrlPr>
                </m:accPr>
                <m:e>
                  <m:r>
                    <w:rPr>
                      <w:rFonts w:ascii="Cambria Math" w:eastAsiaTheme="minorEastAsia" w:hAnsi="Cambria Math"/>
                    </w:rPr>
                    <m:t>β</m:t>
                  </m:r>
                </m:e>
              </m:acc>
            </m:num>
            <m:den>
              <m:r>
                <w:rPr>
                  <w:rFonts w:ascii="Cambria Math" w:eastAsiaTheme="minorEastAsia" w:hAnsi="Cambria Math"/>
                </w:rPr>
                <m:t>r</m:t>
              </m:r>
            </m:den>
          </m:f>
          <m:r>
            <w:rPr>
              <w:rFonts w:ascii="Cambria Math" w:eastAsiaTheme="minorEastAsia" w:hAnsi="Cambria Math"/>
            </w:rPr>
            <m:t>-2</m:t>
          </m:r>
          <m:sSub>
            <m:sSubPr>
              <m:ctrlPr>
                <w:rPr>
                  <w:rFonts w:ascii="Cambria Math" w:eastAsiaTheme="minorEastAsia" w:hAnsi="Cambria Math"/>
                  <w:i/>
                </w:rPr>
              </m:ctrlPr>
            </m:sSubPr>
            <m:e>
              <m:r>
                <w:rPr>
                  <w:rFonts w:ascii="Cambria Math" w:eastAsiaTheme="minorEastAsia" w:hAnsi="Cambria Math"/>
                </w:rPr>
                <m:t>μ</m:t>
              </m:r>
            </m:e>
            <m:sub>
              <m:r>
                <w:rPr>
                  <w:rFonts w:ascii="Cambria Math" w:eastAsiaTheme="minorEastAsia" w:hAnsi="Cambria Math"/>
                </w:rPr>
                <m:t>1</m:t>
              </m:r>
            </m:sub>
          </m:sSub>
          <m:f>
            <m:fPr>
              <m:ctrlPr>
                <w:rPr>
                  <w:rFonts w:ascii="Cambria Math" w:eastAsiaTheme="minorEastAsia" w:hAnsi="Cambria Math"/>
                  <w:i/>
                </w:rPr>
              </m:ctrlPr>
            </m:fPr>
            <m:num>
              <m:acc>
                <m:accPr>
                  <m:ctrlPr>
                    <w:rPr>
                      <w:rFonts w:ascii="Cambria Math" w:eastAsiaTheme="minorEastAsia" w:hAnsi="Cambria Math"/>
                      <w:i/>
                    </w:rPr>
                  </m:ctrlPr>
                </m:accPr>
                <m:e>
                  <m:r>
                    <w:rPr>
                      <w:rFonts w:ascii="Cambria Math" w:eastAsiaTheme="minorEastAsia" w:hAnsi="Cambria Math"/>
                    </w:rPr>
                    <m:t>γ</m:t>
                  </m:r>
                </m:e>
              </m:acc>
            </m:num>
            <m:den>
              <m:sSup>
                <m:sSupPr>
                  <m:ctrlPr>
                    <w:rPr>
                      <w:rFonts w:ascii="Cambria Math" w:eastAsiaTheme="minorEastAsia" w:hAnsi="Cambria Math"/>
                      <w:i/>
                    </w:rPr>
                  </m:ctrlPr>
                </m:sSupPr>
                <m:e>
                  <m:r>
                    <w:rPr>
                      <w:rFonts w:ascii="Cambria Math" w:eastAsiaTheme="minorEastAsia" w:hAnsi="Cambria Math"/>
                    </w:rPr>
                    <m:t>r</m:t>
                  </m:r>
                </m:e>
                <m:sup>
                  <m:r>
                    <w:rPr>
                      <w:rFonts w:ascii="Cambria Math" w:eastAsiaTheme="minorEastAsia" w:hAnsi="Cambria Math"/>
                    </w:rPr>
                    <m:t>2</m:t>
                  </m:r>
                </m:sup>
              </m:sSup>
            </m:den>
          </m:f>
          <m:d>
            <m:dPr>
              <m:ctrlPr>
                <w:rPr>
                  <w:rFonts w:ascii="Cambria Math" w:eastAsiaTheme="minorEastAsia" w:hAnsi="Cambria Math"/>
                  <w:i/>
                </w:rPr>
              </m:ctrlPr>
            </m:dPr>
            <m:e>
              <m:r>
                <w:rPr>
                  <w:rFonts w:ascii="Cambria Math" w:eastAsiaTheme="minorEastAsia" w:hAnsi="Cambria Math"/>
                </w:rPr>
                <m:t>1-r</m:t>
              </m:r>
            </m:e>
          </m:d>
          <m:r>
            <w:rPr>
              <w:rFonts w:ascii="Cambria Math" w:eastAsiaTheme="minorEastAsia" w:hAnsi="Cambria Math"/>
            </w:rPr>
            <m:t xml:space="preserve">        (20c)</m:t>
          </m:r>
        </m:oMath>
      </m:oMathPara>
    </w:p>
    <w:p w:rsidR="008823A7" w:rsidRPr="002F452E" w:rsidRDefault="008823A7" w:rsidP="008823A7">
      <w:pPr>
        <w:rPr>
          <w:rFonts w:eastAsiaTheme="minorEastAsia"/>
        </w:rPr>
      </w:pPr>
      <m:oMathPara>
        <m:oMath>
          <m:r>
            <w:rPr>
              <w:rFonts w:ascii="Cambria Math" w:eastAsiaTheme="minorEastAsia" w:hAnsi="Cambria Math"/>
            </w:rPr>
            <m:t>γ=</m:t>
          </m:r>
          <m:f>
            <m:fPr>
              <m:ctrlPr>
                <w:rPr>
                  <w:rFonts w:ascii="Cambria Math" w:eastAsiaTheme="minorEastAsia" w:hAnsi="Cambria Math"/>
                  <w:i/>
                </w:rPr>
              </m:ctrlPr>
            </m:fPr>
            <m:num>
              <m:acc>
                <m:accPr>
                  <m:ctrlPr>
                    <w:rPr>
                      <w:rFonts w:ascii="Cambria Math" w:eastAsiaTheme="minorEastAsia" w:hAnsi="Cambria Math"/>
                      <w:i/>
                    </w:rPr>
                  </m:ctrlPr>
                </m:accPr>
                <m:e>
                  <m:r>
                    <w:rPr>
                      <w:rFonts w:ascii="Cambria Math" w:eastAsiaTheme="minorEastAsia" w:hAnsi="Cambria Math"/>
                    </w:rPr>
                    <m:t>γ</m:t>
                  </m:r>
                </m:e>
              </m:acc>
            </m:num>
            <m:den>
              <m:sSup>
                <m:sSupPr>
                  <m:ctrlPr>
                    <w:rPr>
                      <w:rFonts w:ascii="Cambria Math" w:eastAsiaTheme="minorEastAsia" w:hAnsi="Cambria Math"/>
                      <w:i/>
                    </w:rPr>
                  </m:ctrlPr>
                </m:sSupPr>
                <m:e>
                  <m:r>
                    <w:rPr>
                      <w:rFonts w:ascii="Cambria Math" w:eastAsiaTheme="minorEastAsia" w:hAnsi="Cambria Math"/>
                    </w:rPr>
                    <m:t>r</m:t>
                  </m:r>
                </m:e>
                <m:sup>
                  <m:r>
                    <w:rPr>
                      <w:rFonts w:ascii="Cambria Math" w:eastAsiaTheme="minorEastAsia" w:hAnsi="Cambria Math"/>
                    </w:rPr>
                    <m:t>2</m:t>
                  </m:r>
                </m:sup>
              </m:sSup>
            </m:den>
          </m:f>
          <m:r>
            <w:rPr>
              <w:rFonts w:ascii="Cambria Math" w:eastAsiaTheme="minorEastAsia" w:hAnsi="Cambria Math"/>
            </w:rPr>
            <m:t xml:space="preserve">      (20d)</m:t>
          </m:r>
        </m:oMath>
      </m:oMathPara>
    </w:p>
    <w:p w:rsidR="008823A7" w:rsidRDefault="008823A7" w:rsidP="008823A7">
      <w:pPr>
        <w:rPr>
          <w:rFonts w:eastAsiaTheme="minorEastAsia"/>
          <w:lang w:val="en-AU"/>
        </w:rPr>
      </w:pPr>
      <w:r>
        <w:rPr>
          <w:rFonts w:eastAsiaTheme="minorEastAsia"/>
          <w:lang w:val="en-AU"/>
        </w:rPr>
        <w:lastRenderedPageBreak/>
        <w:t xml:space="preserve">Standardization of the observed test scores means that the values of </w:t>
      </w:r>
      <m:oMath>
        <m:sSub>
          <m:sSubPr>
            <m:ctrlPr>
              <w:rPr>
                <w:rFonts w:ascii="Cambria Math" w:hAnsi="Cambria Math"/>
                <w:i/>
                <w:lang w:val="en-AU"/>
              </w:rPr>
            </m:ctrlPr>
          </m:sSubPr>
          <m:e>
            <m:r>
              <w:rPr>
                <w:rFonts w:ascii="Cambria Math" w:hAnsi="Cambria Math"/>
                <w:lang w:val="en-AU"/>
              </w:rPr>
              <m:t>μ</m:t>
            </m:r>
          </m:e>
          <m:sub>
            <m:r>
              <w:rPr>
                <w:rFonts w:ascii="Cambria Math" w:hAnsi="Cambria Math"/>
                <w:lang w:val="en-AU"/>
              </w:rPr>
              <m:t>1</m:t>
            </m:r>
          </m:sub>
        </m:sSub>
      </m:oMath>
      <w:r>
        <w:rPr>
          <w:rFonts w:eastAsiaTheme="minorEastAsia"/>
          <w:lang w:val="en-AU"/>
        </w:rPr>
        <w:t xml:space="preserve"> and </w:t>
      </w:r>
      <m:oMath>
        <m:r>
          <w:rPr>
            <w:rFonts w:ascii="Cambria Math" w:hAnsi="Cambria Math"/>
            <w:lang w:val="en-AU"/>
          </w:rPr>
          <m:t>Var</m:t>
        </m:r>
        <m:d>
          <m:dPr>
            <m:ctrlPr>
              <w:rPr>
                <w:rFonts w:ascii="Cambria Math" w:hAnsi="Cambria Math"/>
                <w:i/>
                <w:lang w:val="en-AU"/>
              </w:rPr>
            </m:ctrlPr>
          </m:dPr>
          <m:e>
            <m:sSub>
              <m:sSubPr>
                <m:ctrlPr>
                  <w:rPr>
                    <w:rFonts w:ascii="Cambria Math" w:hAnsi="Cambria Math"/>
                    <w:i/>
                    <w:lang w:val="en-AU"/>
                  </w:rPr>
                </m:ctrlPr>
              </m:sSubPr>
              <m:e>
                <m:r>
                  <w:rPr>
                    <w:rFonts w:ascii="Cambria Math" w:hAnsi="Cambria Math"/>
                    <w:lang w:val="en-AU"/>
                  </w:rPr>
                  <m:t>Y</m:t>
                </m:r>
              </m:e>
              <m:sub>
                <m:r>
                  <w:rPr>
                    <w:rFonts w:ascii="Cambria Math" w:hAnsi="Cambria Math"/>
                    <w:lang w:val="en-AU"/>
                  </w:rPr>
                  <m:t>i1</m:t>
                </m:r>
              </m:sub>
            </m:sSub>
          </m:e>
        </m:d>
      </m:oMath>
      <w:r>
        <w:rPr>
          <w:rFonts w:eastAsiaTheme="minorEastAsia"/>
          <w:lang w:val="en-AU"/>
        </w:rPr>
        <w:t xml:space="preserve"> are fixed at 0 and 1 respectively. </w:t>
      </w:r>
      <m:oMath>
        <m:sSub>
          <m:sSubPr>
            <m:ctrlPr>
              <w:rPr>
                <w:rFonts w:ascii="Cambria Math" w:eastAsiaTheme="minorEastAsia" w:hAnsi="Cambria Math"/>
                <w:i/>
              </w:rPr>
            </m:ctrlPr>
          </m:sSubPr>
          <m:e>
            <m:r>
              <w:rPr>
                <w:rFonts w:ascii="Cambria Math" w:eastAsiaTheme="minorEastAsia" w:hAnsi="Cambria Math"/>
              </w:rPr>
              <m:t>μ</m:t>
            </m:r>
          </m:e>
          <m:sub>
            <m:r>
              <w:rPr>
                <w:rFonts w:ascii="Cambria Math" w:eastAsiaTheme="minorEastAsia" w:hAnsi="Cambria Math"/>
              </w:rPr>
              <m:t>L1</m:t>
            </m:r>
          </m:sub>
        </m:sSub>
      </m:oMath>
      <w:r>
        <w:rPr>
          <w:lang w:val="en-AU"/>
        </w:rPr>
        <w:t xml:space="preserve"> </w:t>
      </w:r>
      <w:proofErr w:type="gramStart"/>
      <w:r>
        <w:rPr>
          <w:lang w:val="en-AU"/>
        </w:rPr>
        <w:t>and</w:t>
      </w:r>
      <w:proofErr w:type="gramEnd"/>
      <w:r>
        <w:rPr>
          <w:lang w:val="en-AU"/>
        </w:rPr>
        <w:t xml:space="preserve"> </w:t>
      </w:r>
      <m:oMath>
        <m:sSub>
          <m:sSubPr>
            <m:ctrlPr>
              <w:rPr>
                <w:rFonts w:ascii="Cambria Math" w:eastAsiaTheme="minorEastAsia" w:hAnsi="Cambria Math"/>
                <w:i/>
              </w:rPr>
            </m:ctrlPr>
          </m:sSubPr>
          <m:e>
            <m:r>
              <w:rPr>
                <w:rFonts w:ascii="Cambria Math" w:eastAsiaTheme="minorEastAsia" w:hAnsi="Cambria Math"/>
              </w:rPr>
              <m:t>μ</m:t>
            </m:r>
          </m:e>
          <m:sub>
            <m:r>
              <w:rPr>
                <w:rFonts w:ascii="Cambria Math" w:eastAsiaTheme="minorEastAsia" w:hAnsi="Cambria Math"/>
              </w:rPr>
              <m:t>H1</m:t>
            </m:r>
          </m:sub>
        </m:sSub>
      </m:oMath>
      <w:r>
        <w:rPr>
          <w:lang w:val="en-AU"/>
        </w:rPr>
        <w:t xml:space="preserve"> can be estimated consistently as the SES sub-group means of the observed </w:t>
      </w:r>
      <m:oMath>
        <m:sSub>
          <m:sSubPr>
            <m:ctrlPr>
              <w:rPr>
                <w:rFonts w:ascii="Cambria Math" w:hAnsi="Cambria Math"/>
                <w:i/>
                <w:lang w:val="en-AU"/>
              </w:rPr>
            </m:ctrlPr>
          </m:sSubPr>
          <m:e>
            <m:r>
              <w:rPr>
                <w:rFonts w:ascii="Cambria Math" w:hAnsi="Cambria Math"/>
                <w:lang w:val="en-AU"/>
              </w:rPr>
              <m:t>Y</m:t>
            </m:r>
          </m:e>
          <m:sub>
            <m:r>
              <w:rPr>
                <w:rFonts w:ascii="Cambria Math" w:hAnsi="Cambria Math"/>
                <w:lang w:val="en-AU"/>
              </w:rPr>
              <m:t>i1</m:t>
            </m:r>
          </m:sub>
        </m:sSub>
      </m:oMath>
      <w:r>
        <w:rPr>
          <w:rFonts w:eastAsiaTheme="minorEastAsia"/>
          <w:lang w:val="en-AU"/>
        </w:rPr>
        <w:t xml:space="preserve">, and </w:t>
      </w:r>
      <m:oMath>
        <m:sSub>
          <m:sSubPr>
            <m:ctrlPr>
              <w:rPr>
                <w:rFonts w:ascii="Cambria Math" w:hAnsi="Cambria Math"/>
                <w:i/>
                <w:lang w:val="en-AU"/>
              </w:rPr>
            </m:ctrlPr>
          </m:sSubPr>
          <m:e>
            <m:r>
              <w:rPr>
                <w:rFonts w:ascii="Cambria Math" w:hAnsi="Cambria Math"/>
                <w:lang w:val="en-AU"/>
              </w:rPr>
              <m:t>p</m:t>
            </m:r>
          </m:e>
          <m:sub>
            <m:r>
              <w:rPr>
                <w:rFonts w:ascii="Cambria Math" w:hAnsi="Cambria Math"/>
                <w:lang w:val="en-AU"/>
              </w:rPr>
              <m:t>L</m:t>
            </m:r>
          </m:sub>
        </m:sSub>
      </m:oMath>
      <w:r>
        <w:rPr>
          <w:rFonts w:eastAsiaTheme="minorEastAsia"/>
          <w:lang w:val="en-AU"/>
        </w:rPr>
        <w:t xml:space="preserve"> can be estimated by the sample proportion of low SES children. Together thes</w:t>
      </w:r>
      <w:r w:rsidR="008935C3">
        <w:rPr>
          <w:rFonts w:eastAsiaTheme="minorEastAsia"/>
          <w:lang w:val="en-AU"/>
        </w:rPr>
        <w:t>e values can be plugged into (18</w:t>
      </w:r>
      <w:r>
        <w:rPr>
          <w:rFonts w:eastAsiaTheme="minorEastAsia"/>
          <w:lang w:val="en-AU"/>
        </w:rPr>
        <w:t xml:space="preserve">) to derive an estimate of the conditional variance </w:t>
      </w:r>
      <m:oMath>
        <m:d>
          <m:dPr>
            <m:ctrlPr>
              <w:rPr>
                <w:rFonts w:ascii="Cambria Math" w:eastAsiaTheme="minorEastAsia" w:hAnsi="Cambria Math"/>
                <w:i/>
              </w:rPr>
            </m:ctrlPr>
          </m:dPr>
          <m:e>
            <m:sSubSup>
              <m:sSubSupPr>
                <m:ctrlPr>
                  <w:rPr>
                    <w:rFonts w:ascii="Cambria Math" w:eastAsiaTheme="minorEastAsia" w:hAnsi="Cambria Math"/>
                    <w:i/>
                  </w:rPr>
                </m:ctrlPr>
              </m:sSubSupPr>
              <m:e>
                <m:r>
                  <w:rPr>
                    <w:rFonts w:ascii="Cambria Math" w:eastAsiaTheme="minorEastAsia" w:hAnsi="Cambria Math"/>
                  </w:rPr>
                  <m:t>σ</m:t>
                </m:r>
              </m:e>
              <m:sub>
                <m:r>
                  <w:rPr>
                    <w:rFonts w:ascii="Cambria Math" w:eastAsiaTheme="minorEastAsia" w:hAnsi="Cambria Math"/>
                  </w:rPr>
                  <m:t>u1</m:t>
                </m:r>
              </m:sub>
              <m:sup>
                <m:r>
                  <w:rPr>
                    <w:rFonts w:ascii="Cambria Math" w:eastAsiaTheme="minorEastAsia" w:hAnsi="Cambria Math"/>
                  </w:rPr>
                  <m:t>2</m:t>
                </m:r>
              </m:sup>
            </m:sSubSup>
            <m:r>
              <w:rPr>
                <w:rFonts w:ascii="Cambria Math" w:eastAsiaTheme="minorEastAsia" w:hAnsi="Cambria Math"/>
              </w:rPr>
              <m:t>+</m:t>
            </m:r>
            <m:sSubSup>
              <m:sSubSupPr>
                <m:ctrlPr>
                  <w:rPr>
                    <w:rFonts w:ascii="Cambria Math" w:eastAsiaTheme="minorEastAsia" w:hAnsi="Cambria Math"/>
                    <w:i/>
                  </w:rPr>
                </m:ctrlPr>
              </m:sSubSupPr>
              <m:e>
                <m:r>
                  <w:rPr>
                    <w:rFonts w:ascii="Cambria Math" w:eastAsiaTheme="minorEastAsia" w:hAnsi="Cambria Math"/>
                  </w:rPr>
                  <m:t>σ</m:t>
                </m:r>
              </m:e>
              <m:sub>
                <m:r>
                  <w:rPr>
                    <w:rFonts w:ascii="Cambria Math" w:eastAsiaTheme="minorEastAsia" w:hAnsi="Cambria Math"/>
                  </w:rPr>
                  <m:t>ε1</m:t>
                </m:r>
              </m:sub>
              <m:sup>
                <m:r>
                  <w:rPr>
                    <w:rFonts w:ascii="Cambria Math" w:eastAsiaTheme="minorEastAsia" w:hAnsi="Cambria Math"/>
                  </w:rPr>
                  <m:t>2</m:t>
                </m:r>
              </m:sup>
            </m:sSubSup>
          </m:e>
        </m:d>
      </m:oMath>
      <w:r>
        <w:rPr>
          <w:rFonts w:eastAsiaTheme="minorEastAsia"/>
          <w:lang w:val="en-AU"/>
        </w:rPr>
        <w:t xml:space="preserve">. </w:t>
      </w:r>
      <w:r w:rsidR="00E46EEA">
        <w:rPr>
          <w:rFonts w:eastAsiaTheme="minorEastAsia"/>
          <w:lang w:val="en-AU"/>
        </w:rPr>
        <w:t xml:space="preserve">Equations (20a) to (20d) </w:t>
      </w:r>
      <w:r w:rsidR="00E86041">
        <w:rPr>
          <w:rFonts w:eastAsiaTheme="minorEastAsia"/>
          <w:lang w:val="en-AU"/>
        </w:rPr>
        <w:t>can hence be</w:t>
      </w:r>
      <w:r w:rsidR="00E46EEA">
        <w:rPr>
          <w:rFonts w:eastAsiaTheme="minorEastAsia"/>
          <w:lang w:val="en-AU"/>
        </w:rPr>
        <w:t xml:space="preserve"> applied to calculate c</w:t>
      </w:r>
      <w:r w:rsidR="00E46EEA">
        <w:rPr>
          <w:lang w:val="en-AU"/>
        </w:rPr>
        <w:t xml:space="preserve">orrected estimates using a particular value of the reliability, </w:t>
      </w:r>
      <w:r w:rsidR="00E86041">
        <w:rPr>
          <w:lang w:val="en-AU"/>
        </w:rPr>
        <w:t>with</w:t>
      </w:r>
      <w:r w:rsidR="00E46EEA">
        <w:rPr>
          <w:lang w:val="en-AU"/>
        </w:rPr>
        <w:t xml:space="preserve"> standard errors computed via the delta method</w:t>
      </w:r>
      <w:r w:rsidR="00E86041">
        <w:rPr>
          <w:lang w:val="en-AU"/>
        </w:rPr>
        <w:t xml:space="preserve"> (using the </w:t>
      </w:r>
      <w:proofErr w:type="spellStart"/>
      <w:r w:rsidR="00E86041">
        <w:rPr>
          <w:lang w:val="en-AU"/>
        </w:rPr>
        <w:t>nlcom</w:t>
      </w:r>
      <w:proofErr w:type="spellEnd"/>
      <w:r w:rsidR="00E86041">
        <w:rPr>
          <w:lang w:val="en-AU"/>
        </w:rPr>
        <w:t xml:space="preserve"> command in Stata 13)</w:t>
      </w:r>
      <w:r w:rsidR="00E46EEA">
        <w:rPr>
          <w:rStyle w:val="FootnoteReference"/>
          <w:lang w:val="en-AU"/>
        </w:rPr>
        <w:footnoteReference w:id="5"/>
      </w:r>
      <w:r w:rsidR="00E46EEA">
        <w:rPr>
          <w:lang w:val="en-AU"/>
        </w:rPr>
        <w:t>.</w:t>
      </w:r>
    </w:p>
    <w:p w:rsidR="008823A7" w:rsidRDefault="008823A7" w:rsidP="008823A7">
      <w:pPr>
        <w:rPr>
          <w:lang w:val="en-AU"/>
        </w:rPr>
      </w:pPr>
      <w:r>
        <w:rPr>
          <w:lang w:val="en-AU"/>
        </w:rPr>
        <w:t xml:space="preserve">The key requirement to </w:t>
      </w:r>
      <w:r w:rsidR="00960E79">
        <w:rPr>
          <w:lang w:val="en-AU"/>
        </w:rPr>
        <w:t>implement the corrections in (20</w:t>
      </w:r>
      <w:r w:rsidR="008935C3">
        <w:rPr>
          <w:lang w:val="en-AU"/>
        </w:rPr>
        <w:t>a)-(2</w:t>
      </w:r>
      <w:r w:rsidR="00960E79">
        <w:rPr>
          <w:lang w:val="en-AU"/>
        </w:rPr>
        <w:t>0</w:t>
      </w:r>
      <w:r>
        <w:rPr>
          <w:lang w:val="en-AU"/>
        </w:rPr>
        <w:t xml:space="preserve">d) is that we know the reliability of the baseline test, </w:t>
      </w:r>
      <w:r w:rsidRPr="00EA6B45">
        <w:rPr>
          <w:i/>
          <w:lang w:val="en-AU"/>
        </w:rPr>
        <w:t>r</w:t>
      </w:r>
      <w:r>
        <w:rPr>
          <w:lang w:val="en-AU"/>
        </w:rPr>
        <w:t xml:space="preserve">. Test developers often provide estimates of reliability based on the internal consistency of the individual test items, but it seems unlikely that this will capture all potential sources of noise in all contexts. In cases where the reliability is uncertain or unknown, estimates for a range of values of </w:t>
      </w:r>
      <m:oMath>
        <m:r>
          <w:rPr>
            <w:rFonts w:ascii="Cambria Math" w:hAnsi="Cambria Math"/>
            <w:lang w:val="en-AU"/>
          </w:rPr>
          <m:t>r</m:t>
        </m:r>
      </m:oMath>
      <w:r>
        <w:rPr>
          <w:lang w:val="en-AU"/>
        </w:rPr>
        <w:t xml:space="preserve"> can be computed to assess sensitivity. In addition, we might usefully ask how low the reliability would need to be for divergence by SES to be purely a statistical artefact. In terms of model (3), this </w:t>
      </w:r>
      <w:r w:rsidR="00960E79">
        <w:rPr>
          <w:lang w:val="en-AU"/>
        </w:rPr>
        <w:t>can be calculated by setting (20</w:t>
      </w:r>
      <w:r>
        <w:rPr>
          <w:lang w:val="en-AU"/>
        </w:rPr>
        <w:t xml:space="preserve">b) to zero and solving for </w:t>
      </w:r>
      <m:oMath>
        <m:sSup>
          <m:sSupPr>
            <m:ctrlPr>
              <w:rPr>
                <w:rFonts w:ascii="Cambria Math" w:hAnsi="Cambria Math"/>
                <w:i/>
                <w:lang w:val="en-AU"/>
              </w:rPr>
            </m:ctrlPr>
          </m:sSupPr>
          <m:e>
            <m:r>
              <w:rPr>
                <w:rFonts w:ascii="Cambria Math" w:hAnsi="Cambria Math"/>
                <w:lang w:val="en-AU"/>
              </w:rPr>
              <m:t>r</m:t>
            </m:r>
          </m:e>
          <m:sup>
            <m:r>
              <w:rPr>
                <w:rFonts w:ascii="Cambria Math" w:hAnsi="Cambria Math"/>
                <w:lang w:val="en-AU"/>
              </w:rPr>
              <m:t>*</m:t>
            </m:r>
          </m:sup>
        </m:sSup>
      </m:oMath>
      <w:r>
        <w:rPr>
          <w:rFonts w:eastAsiaTheme="minorEastAsia"/>
          <w:lang w:val="en-AU"/>
        </w:rPr>
        <w:t xml:space="preserve"> using the quadratic formula</w:t>
      </w:r>
      <w:r w:rsidR="00E86041">
        <w:rPr>
          <w:lang w:val="en-AU"/>
        </w:rPr>
        <w:t>:</w:t>
      </w:r>
      <w:r>
        <w:rPr>
          <w:lang w:val="en-AU"/>
        </w:rPr>
        <w:t xml:space="preserve"> </w:t>
      </w:r>
    </w:p>
    <w:p w:rsidR="008823A7" w:rsidRDefault="008E2D4C" w:rsidP="008823A7">
      <w:pPr>
        <w:rPr>
          <w:lang w:val="en-AU"/>
        </w:rPr>
      </w:pPr>
      <m:oMathPara>
        <m:oMath>
          <m:d>
            <m:dPr>
              <m:begChr m:val="{"/>
              <m:endChr m:val="}"/>
              <m:ctrlPr>
                <w:rPr>
                  <w:rFonts w:ascii="Cambria Math" w:eastAsiaTheme="minorEastAsia" w:hAnsi="Cambria Math"/>
                  <w:i/>
                </w:rPr>
              </m:ctrlPr>
            </m:dPr>
            <m:e>
              <m:acc>
                <m:accPr>
                  <m:ctrlPr>
                    <w:rPr>
                      <w:rFonts w:ascii="Cambria Math" w:eastAsiaTheme="minorEastAsia" w:hAnsi="Cambria Math"/>
                      <w:i/>
                    </w:rPr>
                  </m:ctrlPr>
                </m:accPr>
                <m:e>
                  <m:sSub>
                    <m:sSubPr>
                      <m:ctrlPr>
                        <w:rPr>
                          <w:rFonts w:ascii="Cambria Math" w:eastAsiaTheme="minorEastAsia" w:hAnsi="Cambria Math"/>
                          <w:i/>
                        </w:rPr>
                      </m:ctrlPr>
                    </m:sSubPr>
                    <m:e>
                      <m:r>
                        <w:rPr>
                          <w:rFonts w:ascii="Cambria Math" w:eastAsiaTheme="minorEastAsia" w:hAnsi="Cambria Math"/>
                        </w:rPr>
                        <m:t>α</m:t>
                      </m:r>
                    </m:e>
                    <m:sub>
                      <m:r>
                        <w:rPr>
                          <w:rFonts w:ascii="Cambria Math" w:eastAsiaTheme="minorEastAsia" w:hAnsi="Cambria Math"/>
                        </w:rPr>
                        <m:t>L</m:t>
                      </m:r>
                    </m:sub>
                  </m:sSub>
                </m:e>
              </m:acc>
              <m:r>
                <w:rPr>
                  <w:rFonts w:ascii="Cambria Math" w:eastAsiaTheme="minorEastAsia" w:hAnsi="Cambria Math"/>
                </w:rPr>
                <m:t>+</m:t>
              </m:r>
              <m:acc>
                <m:accPr>
                  <m:ctrlPr>
                    <w:rPr>
                      <w:rFonts w:ascii="Cambria Math" w:eastAsiaTheme="minorEastAsia" w:hAnsi="Cambria Math"/>
                      <w:i/>
                    </w:rPr>
                  </m:ctrlPr>
                </m:accPr>
                <m:e>
                  <m:r>
                    <w:rPr>
                      <w:rFonts w:ascii="Cambria Math" w:eastAsiaTheme="minorEastAsia" w:hAnsi="Cambria Math"/>
                    </w:rPr>
                    <m:t>β</m:t>
                  </m:r>
                </m:e>
              </m:acc>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μ</m:t>
                      </m:r>
                    </m:e>
                    <m:sub>
                      <m:r>
                        <w:rPr>
                          <w:rFonts w:ascii="Cambria Math" w:eastAsiaTheme="minorEastAsia" w:hAnsi="Cambria Math"/>
                        </w:rPr>
                        <m:t>L1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μ</m:t>
                      </m:r>
                    </m:e>
                    <m:sub>
                      <m:r>
                        <w:rPr>
                          <w:rFonts w:ascii="Cambria Math" w:eastAsiaTheme="minorEastAsia" w:hAnsi="Cambria Math"/>
                        </w:rPr>
                        <m:t>H1</m:t>
                      </m:r>
                    </m:sub>
                  </m:sSub>
                </m:e>
              </m:d>
              <m:r>
                <w:rPr>
                  <w:rFonts w:ascii="Cambria Math" w:eastAsiaTheme="minorEastAsia" w:hAnsi="Cambria Math"/>
                </w:rPr>
                <m:t>+</m:t>
              </m:r>
              <m:acc>
                <m:accPr>
                  <m:ctrlPr>
                    <w:rPr>
                      <w:rFonts w:ascii="Cambria Math" w:eastAsiaTheme="minorEastAsia" w:hAnsi="Cambria Math"/>
                      <w:i/>
                    </w:rPr>
                  </m:ctrlPr>
                </m:accPr>
                <m:e>
                  <m:r>
                    <w:rPr>
                      <w:rFonts w:ascii="Cambria Math" w:eastAsiaTheme="minorEastAsia" w:hAnsi="Cambria Math"/>
                    </w:rPr>
                    <m:t>γ</m:t>
                  </m:r>
                </m:e>
              </m:acc>
              <m:d>
                <m:dPr>
                  <m:ctrlPr>
                    <w:rPr>
                      <w:rFonts w:ascii="Cambria Math" w:eastAsiaTheme="minorEastAsia" w:hAnsi="Cambria Math"/>
                      <w:i/>
                    </w:rPr>
                  </m:ctrlPr>
                </m:dPr>
                <m:e>
                  <m:sSubSup>
                    <m:sSubSupPr>
                      <m:ctrlPr>
                        <w:rPr>
                          <w:rFonts w:ascii="Cambria Math" w:eastAsiaTheme="minorEastAsia" w:hAnsi="Cambria Math"/>
                          <w:i/>
                        </w:rPr>
                      </m:ctrlPr>
                    </m:sSubSupPr>
                    <m:e>
                      <m:r>
                        <w:rPr>
                          <w:rFonts w:ascii="Cambria Math" w:eastAsiaTheme="minorEastAsia" w:hAnsi="Cambria Math"/>
                        </w:rPr>
                        <m:t>μ</m:t>
                      </m:r>
                    </m:e>
                    <m:sub>
                      <m:r>
                        <w:rPr>
                          <w:rFonts w:ascii="Cambria Math" w:eastAsiaTheme="minorEastAsia" w:hAnsi="Cambria Math"/>
                        </w:rPr>
                        <m:t>L1</m:t>
                      </m:r>
                    </m:sub>
                    <m:sup>
                      <m:r>
                        <w:rPr>
                          <w:rFonts w:ascii="Cambria Math" w:eastAsiaTheme="minorEastAsia" w:hAnsi="Cambria Math"/>
                        </w:rPr>
                        <m:t>2</m:t>
                      </m:r>
                    </m:sup>
                  </m:sSubSup>
                  <m:r>
                    <w:rPr>
                      <w:rFonts w:ascii="Cambria Math" w:eastAsiaTheme="minorEastAsia" w:hAnsi="Cambria Math"/>
                    </w:rPr>
                    <m:t>-</m:t>
                  </m:r>
                  <m:sSubSup>
                    <m:sSubSupPr>
                      <m:ctrlPr>
                        <w:rPr>
                          <w:rFonts w:ascii="Cambria Math" w:eastAsiaTheme="minorEastAsia" w:hAnsi="Cambria Math"/>
                          <w:i/>
                        </w:rPr>
                      </m:ctrlPr>
                    </m:sSubSupPr>
                    <m:e>
                      <m:r>
                        <w:rPr>
                          <w:rFonts w:ascii="Cambria Math" w:eastAsiaTheme="minorEastAsia" w:hAnsi="Cambria Math"/>
                        </w:rPr>
                        <m:t>μ</m:t>
                      </m:r>
                    </m:e>
                    <m:sub>
                      <m:r>
                        <w:rPr>
                          <w:rFonts w:ascii="Cambria Math" w:eastAsiaTheme="minorEastAsia" w:hAnsi="Cambria Math"/>
                        </w:rPr>
                        <m:t>H1</m:t>
                      </m:r>
                    </m:sub>
                    <m:sup>
                      <m:r>
                        <w:rPr>
                          <w:rFonts w:ascii="Cambria Math" w:eastAsiaTheme="minorEastAsia" w:hAnsi="Cambria Math"/>
                        </w:rPr>
                        <m:t>2</m:t>
                      </m:r>
                    </m:sup>
                  </m:sSubSup>
                </m:e>
              </m:d>
            </m:e>
          </m:d>
          <m:sSup>
            <m:sSupPr>
              <m:ctrlPr>
                <w:rPr>
                  <w:rFonts w:ascii="Cambria Math" w:eastAsiaTheme="minorEastAsia" w:hAnsi="Cambria Math"/>
                  <w:i/>
                </w:rPr>
              </m:ctrlPr>
            </m:sSupPr>
            <m:e>
              <m:r>
                <w:rPr>
                  <w:rFonts w:ascii="Cambria Math" w:eastAsiaTheme="minorEastAsia" w:hAnsi="Cambria Math"/>
                </w:rPr>
                <m:t>r</m:t>
              </m:r>
            </m:e>
            <m:sup>
              <m:r>
                <w:rPr>
                  <w:rFonts w:ascii="Cambria Math" w:eastAsiaTheme="minorEastAsia" w:hAnsi="Cambria Math"/>
                </w:rPr>
                <m:t>*2</m:t>
              </m:r>
            </m:sup>
          </m:sSup>
          <m:r>
            <w:rPr>
              <w:rFonts w:ascii="Cambria Math" w:eastAsiaTheme="minorEastAsia" w:hAnsi="Cambria Math"/>
            </w:rPr>
            <m:t>-</m:t>
          </m:r>
          <m:d>
            <m:dPr>
              <m:begChr m:val="{"/>
              <m:endChr m:val="}"/>
              <m:ctrlPr>
                <w:rPr>
                  <w:rFonts w:ascii="Cambria Math" w:eastAsiaTheme="minorEastAsia" w:hAnsi="Cambria Math"/>
                  <w:i/>
                </w:rPr>
              </m:ctrlPr>
            </m:dPr>
            <m:e>
              <m:acc>
                <m:accPr>
                  <m:ctrlPr>
                    <w:rPr>
                      <w:rFonts w:ascii="Cambria Math" w:eastAsiaTheme="minorEastAsia" w:hAnsi="Cambria Math"/>
                      <w:i/>
                    </w:rPr>
                  </m:ctrlPr>
                </m:accPr>
                <m:e>
                  <m:r>
                    <w:rPr>
                      <w:rFonts w:ascii="Cambria Math" w:eastAsiaTheme="minorEastAsia" w:hAnsi="Cambria Math"/>
                    </w:rPr>
                    <m:t>β</m:t>
                  </m:r>
                </m:e>
              </m:acc>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μ</m:t>
                      </m:r>
                    </m:e>
                    <m:sub>
                      <m:r>
                        <w:rPr>
                          <w:rFonts w:ascii="Cambria Math" w:eastAsiaTheme="minorEastAsia" w:hAnsi="Cambria Math"/>
                        </w:rPr>
                        <m:t>L1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μ</m:t>
                      </m:r>
                    </m:e>
                    <m:sub>
                      <m:r>
                        <w:rPr>
                          <w:rFonts w:ascii="Cambria Math" w:eastAsiaTheme="minorEastAsia" w:hAnsi="Cambria Math"/>
                        </w:rPr>
                        <m:t>H1</m:t>
                      </m:r>
                    </m:sub>
                  </m:sSub>
                </m:e>
              </m:d>
              <m:r>
                <w:rPr>
                  <w:rFonts w:ascii="Cambria Math" w:eastAsiaTheme="minorEastAsia" w:hAnsi="Cambria Math"/>
                </w:rPr>
                <m:t>+2</m:t>
              </m:r>
              <m:acc>
                <m:accPr>
                  <m:ctrlPr>
                    <w:rPr>
                      <w:rFonts w:ascii="Cambria Math" w:eastAsiaTheme="minorEastAsia" w:hAnsi="Cambria Math"/>
                      <w:i/>
                    </w:rPr>
                  </m:ctrlPr>
                </m:accPr>
                <m:e>
                  <m:r>
                    <w:rPr>
                      <w:rFonts w:ascii="Cambria Math" w:eastAsiaTheme="minorEastAsia" w:hAnsi="Cambria Math"/>
                    </w:rPr>
                    <m:t>γ</m:t>
                  </m:r>
                </m:e>
              </m:acc>
              <m:d>
                <m:dPr>
                  <m:ctrlPr>
                    <w:rPr>
                      <w:rFonts w:ascii="Cambria Math" w:eastAsiaTheme="minorEastAsia" w:hAnsi="Cambria Math"/>
                      <w:i/>
                    </w:rPr>
                  </m:ctrlPr>
                </m:dPr>
                <m:e>
                  <m:sSubSup>
                    <m:sSubSupPr>
                      <m:ctrlPr>
                        <w:rPr>
                          <w:rFonts w:ascii="Cambria Math" w:eastAsiaTheme="minorEastAsia" w:hAnsi="Cambria Math"/>
                          <w:i/>
                        </w:rPr>
                      </m:ctrlPr>
                    </m:sSubSupPr>
                    <m:e>
                      <m:r>
                        <w:rPr>
                          <w:rFonts w:ascii="Cambria Math" w:eastAsiaTheme="minorEastAsia" w:hAnsi="Cambria Math"/>
                        </w:rPr>
                        <m:t>μ</m:t>
                      </m:r>
                    </m:e>
                    <m:sub>
                      <m:r>
                        <w:rPr>
                          <w:rFonts w:ascii="Cambria Math" w:eastAsiaTheme="minorEastAsia" w:hAnsi="Cambria Math"/>
                        </w:rPr>
                        <m:t>L1</m:t>
                      </m:r>
                    </m:sub>
                    <m:sup>
                      <m:r>
                        <w:rPr>
                          <w:rFonts w:ascii="Cambria Math" w:eastAsiaTheme="minorEastAsia" w:hAnsi="Cambria Math"/>
                        </w:rPr>
                        <m:t>2</m:t>
                      </m:r>
                    </m:sup>
                  </m:sSubSup>
                  <m:r>
                    <w:rPr>
                      <w:rFonts w:ascii="Cambria Math" w:eastAsiaTheme="minorEastAsia" w:hAnsi="Cambria Math"/>
                    </w:rPr>
                    <m:t>-</m:t>
                  </m:r>
                  <m:sSubSup>
                    <m:sSubSupPr>
                      <m:ctrlPr>
                        <w:rPr>
                          <w:rFonts w:ascii="Cambria Math" w:eastAsiaTheme="minorEastAsia" w:hAnsi="Cambria Math"/>
                          <w:i/>
                        </w:rPr>
                      </m:ctrlPr>
                    </m:sSubSupPr>
                    <m:e>
                      <m:r>
                        <w:rPr>
                          <w:rFonts w:ascii="Cambria Math" w:eastAsiaTheme="minorEastAsia" w:hAnsi="Cambria Math"/>
                        </w:rPr>
                        <m:t>μ</m:t>
                      </m:r>
                    </m:e>
                    <m:sub>
                      <m:r>
                        <w:rPr>
                          <w:rFonts w:ascii="Cambria Math" w:eastAsiaTheme="minorEastAsia" w:hAnsi="Cambria Math"/>
                        </w:rPr>
                        <m:t>H1</m:t>
                      </m:r>
                    </m:sub>
                    <m:sup>
                      <m:r>
                        <w:rPr>
                          <w:rFonts w:ascii="Cambria Math" w:eastAsiaTheme="minorEastAsia" w:hAnsi="Cambria Math"/>
                        </w:rPr>
                        <m:t>2</m:t>
                      </m:r>
                    </m:sup>
                  </m:sSubSup>
                </m:e>
              </m:d>
            </m:e>
          </m:d>
          <m:sSup>
            <m:sSupPr>
              <m:ctrlPr>
                <w:rPr>
                  <w:rFonts w:ascii="Cambria Math" w:eastAsiaTheme="minorEastAsia" w:hAnsi="Cambria Math"/>
                  <w:i/>
                </w:rPr>
              </m:ctrlPr>
            </m:sSupPr>
            <m:e>
              <m:r>
                <w:rPr>
                  <w:rFonts w:ascii="Cambria Math" w:eastAsiaTheme="minorEastAsia" w:hAnsi="Cambria Math"/>
                </w:rPr>
                <m:t>r</m:t>
              </m:r>
            </m:e>
            <m:sup>
              <m:r>
                <w:rPr>
                  <w:rFonts w:ascii="Cambria Math" w:eastAsiaTheme="minorEastAsia" w:hAnsi="Cambria Math"/>
                </w:rPr>
                <m:t>*</m:t>
              </m:r>
            </m:sup>
          </m:sSup>
          <m:r>
            <w:rPr>
              <w:rFonts w:ascii="Cambria Math" w:eastAsiaTheme="minorEastAsia" w:hAnsi="Cambria Math"/>
            </w:rPr>
            <m:t>+</m:t>
          </m:r>
          <m:d>
            <m:dPr>
              <m:begChr m:val="{"/>
              <m:endChr m:val="}"/>
              <m:ctrlPr>
                <w:rPr>
                  <w:rFonts w:ascii="Cambria Math" w:eastAsiaTheme="minorEastAsia" w:hAnsi="Cambria Math"/>
                  <w:i/>
                </w:rPr>
              </m:ctrlPr>
            </m:dPr>
            <m:e>
              <m:acc>
                <m:accPr>
                  <m:ctrlPr>
                    <w:rPr>
                      <w:rFonts w:ascii="Cambria Math" w:eastAsiaTheme="minorEastAsia" w:hAnsi="Cambria Math"/>
                      <w:i/>
                    </w:rPr>
                  </m:ctrlPr>
                </m:accPr>
                <m:e>
                  <m:r>
                    <w:rPr>
                      <w:rFonts w:ascii="Cambria Math" w:eastAsiaTheme="minorEastAsia" w:hAnsi="Cambria Math"/>
                    </w:rPr>
                    <m:t>γ</m:t>
                  </m:r>
                </m:e>
              </m:acc>
              <m:d>
                <m:dPr>
                  <m:ctrlPr>
                    <w:rPr>
                      <w:rFonts w:ascii="Cambria Math" w:eastAsiaTheme="minorEastAsia" w:hAnsi="Cambria Math"/>
                      <w:i/>
                    </w:rPr>
                  </m:ctrlPr>
                </m:dPr>
                <m:e>
                  <m:sSubSup>
                    <m:sSubSupPr>
                      <m:ctrlPr>
                        <w:rPr>
                          <w:rFonts w:ascii="Cambria Math" w:eastAsiaTheme="minorEastAsia" w:hAnsi="Cambria Math"/>
                          <w:i/>
                        </w:rPr>
                      </m:ctrlPr>
                    </m:sSubSupPr>
                    <m:e>
                      <m:r>
                        <w:rPr>
                          <w:rFonts w:ascii="Cambria Math" w:eastAsiaTheme="minorEastAsia" w:hAnsi="Cambria Math"/>
                        </w:rPr>
                        <m:t>μ</m:t>
                      </m:r>
                    </m:e>
                    <m:sub>
                      <m:r>
                        <w:rPr>
                          <w:rFonts w:ascii="Cambria Math" w:eastAsiaTheme="minorEastAsia" w:hAnsi="Cambria Math"/>
                        </w:rPr>
                        <m:t>L1</m:t>
                      </m:r>
                    </m:sub>
                    <m:sup>
                      <m:r>
                        <w:rPr>
                          <w:rFonts w:ascii="Cambria Math" w:eastAsiaTheme="minorEastAsia" w:hAnsi="Cambria Math"/>
                        </w:rPr>
                        <m:t>2</m:t>
                      </m:r>
                    </m:sup>
                  </m:sSubSup>
                  <m:r>
                    <w:rPr>
                      <w:rFonts w:ascii="Cambria Math" w:eastAsiaTheme="minorEastAsia" w:hAnsi="Cambria Math"/>
                    </w:rPr>
                    <m:t>-</m:t>
                  </m:r>
                  <m:sSubSup>
                    <m:sSubSupPr>
                      <m:ctrlPr>
                        <w:rPr>
                          <w:rFonts w:ascii="Cambria Math" w:eastAsiaTheme="minorEastAsia" w:hAnsi="Cambria Math"/>
                          <w:i/>
                        </w:rPr>
                      </m:ctrlPr>
                    </m:sSubSupPr>
                    <m:e>
                      <m:r>
                        <w:rPr>
                          <w:rFonts w:ascii="Cambria Math" w:eastAsiaTheme="minorEastAsia" w:hAnsi="Cambria Math"/>
                        </w:rPr>
                        <m:t>μ</m:t>
                      </m:r>
                    </m:e>
                    <m:sub>
                      <m:r>
                        <w:rPr>
                          <w:rFonts w:ascii="Cambria Math" w:eastAsiaTheme="minorEastAsia" w:hAnsi="Cambria Math"/>
                        </w:rPr>
                        <m:t>H1</m:t>
                      </m:r>
                    </m:sub>
                    <m:sup>
                      <m:r>
                        <w:rPr>
                          <w:rFonts w:ascii="Cambria Math" w:eastAsiaTheme="minorEastAsia" w:hAnsi="Cambria Math"/>
                        </w:rPr>
                        <m:t>2</m:t>
                      </m:r>
                    </m:sup>
                  </m:sSubSup>
                </m:e>
              </m:d>
            </m:e>
          </m:d>
          <m:r>
            <w:rPr>
              <w:rFonts w:ascii="Cambria Math" w:eastAsiaTheme="minorEastAsia" w:hAnsi="Cambria Math"/>
            </w:rPr>
            <m:t>=0                  (24)</m:t>
          </m:r>
        </m:oMath>
      </m:oMathPara>
    </w:p>
    <w:p w:rsidR="008823A7" w:rsidRDefault="008823A7" w:rsidP="008823A7">
      <w:pPr>
        <w:rPr>
          <w:lang w:val="en-AU"/>
        </w:rPr>
      </w:pPr>
    </w:p>
    <w:p w:rsidR="00872B0C" w:rsidRPr="00872B0C" w:rsidRDefault="00872B0C">
      <w:pPr>
        <w:rPr>
          <w:b/>
          <w:lang w:val="en-AU"/>
        </w:rPr>
      </w:pPr>
      <w:r>
        <w:rPr>
          <w:b/>
          <w:lang w:val="en-AU"/>
        </w:rPr>
        <w:t>References</w:t>
      </w:r>
    </w:p>
    <w:p w:rsidR="00F91F1C" w:rsidRDefault="006E12C6" w:rsidP="00F91F1C">
      <w:r>
        <w:t xml:space="preserve">Cook, J.R. and </w:t>
      </w:r>
      <w:proofErr w:type="spellStart"/>
      <w:r>
        <w:t>Stefanski</w:t>
      </w:r>
      <w:proofErr w:type="spellEnd"/>
      <w:r>
        <w:t>, L.A. (1994) Simulation-extrapolation estimation in parametric measurement error models</w:t>
      </w:r>
      <w:r w:rsidRPr="00F91F1C">
        <w:rPr>
          <w:i/>
        </w:rPr>
        <w:t>. Journal of American Statistical Association</w:t>
      </w:r>
      <w:r>
        <w:t xml:space="preserve">, 89, 1314 – 1328 </w:t>
      </w:r>
    </w:p>
    <w:p w:rsidR="00F91F1C" w:rsidRDefault="00F91F1C" w:rsidP="00F91F1C">
      <w:pPr>
        <w:rPr>
          <w:shd w:val="clear" w:color="auto" w:fill="FFFFFF"/>
        </w:rPr>
      </w:pPr>
      <w:r>
        <w:rPr>
          <w:shd w:val="clear" w:color="auto" w:fill="FFFFFF"/>
        </w:rPr>
        <w:t xml:space="preserve">Feinstein, L. (2003). </w:t>
      </w:r>
      <w:proofErr w:type="gramStart"/>
      <w:r>
        <w:rPr>
          <w:shd w:val="clear" w:color="auto" w:fill="FFFFFF"/>
        </w:rPr>
        <w:t>Inequality in the early cognitive development of British children in the 1970 cohort.</w:t>
      </w:r>
      <w:proofErr w:type="gramEnd"/>
      <w:r>
        <w:rPr>
          <w:rStyle w:val="apple-converted-space"/>
          <w:rFonts w:ascii="Arial" w:hAnsi="Arial" w:cs="Arial"/>
          <w:color w:val="222222"/>
          <w:sz w:val="20"/>
          <w:szCs w:val="20"/>
          <w:shd w:val="clear" w:color="auto" w:fill="FFFFFF"/>
        </w:rPr>
        <w:t> </w:t>
      </w:r>
      <w:proofErr w:type="spellStart"/>
      <w:proofErr w:type="gramStart"/>
      <w:r>
        <w:rPr>
          <w:i/>
          <w:iCs/>
          <w:shd w:val="clear" w:color="auto" w:fill="FFFFFF"/>
        </w:rPr>
        <w:t>Economica</w:t>
      </w:r>
      <w:proofErr w:type="spellEnd"/>
      <w:r>
        <w:rPr>
          <w:shd w:val="clear" w:color="auto" w:fill="FFFFFF"/>
        </w:rPr>
        <w:t>,</w:t>
      </w:r>
      <w:r>
        <w:rPr>
          <w:rStyle w:val="apple-converted-space"/>
          <w:rFonts w:ascii="Arial" w:hAnsi="Arial" w:cs="Arial"/>
          <w:color w:val="222222"/>
          <w:sz w:val="20"/>
          <w:szCs w:val="20"/>
          <w:shd w:val="clear" w:color="auto" w:fill="FFFFFF"/>
        </w:rPr>
        <w:t> </w:t>
      </w:r>
      <w:r>
        <w:rPr>
          <w:i/>
          <w:iCs/>
          <w:shd w:val="clear" w:color="auto" w:fill="FFFFFF"/>
        </w:rPr>
        <w:t>70</w:t>
      </w:r>
      <w:r>
        <w:rPr>
          <w:shd w:val="clear" w:color="auto" w:fill="FFFFFF"/>
        </w:rPr>
        <w:t>(277), 73-97.</w:t>
      </w:r>
      <w:proofErr w:type="gramEnd"/>
    </w:p>
    <w:p w:rsidR="00F91F1C" w:rsidRDefault="00F91F1C" w:rsidP="00F91F1C">
      <w:pPr>
        <w:rPr>
          <w:shd w:val="clear" w:color="auto" w:fill="FFFFFF"/>
        </w:rPr>
      </w:pPr>
      <w:r>
        <w:rPr>
          <w:shd w:val="clear" w:color="auto" w:fill="FFFFFF"/>
        </w:rPr>
        <w:t xml:space="preserve">Goldstein, H. (1979). </w:t>
      </w:r>
      <w:proofErr w:type="gramStart"/>
      <w:r>
        <w:rPr>
          <w:shd w:val="clear" w:color="auto" w:fill="FFFFFF"/>
        </w:rPr>
        <w:t>Some models for analysing longitudinal data on educational attainment.</w:t>
      </w:r>
      <w:proofErr w:type="gramEnd"/>
      <w:r>
        <w:rPr>
          <w:rStyle w:val="apple-converted-space"/>
          <w:rFonts w:ascii="Arial" w:hAnsi="Arial" w:cs="Arial"/>
          <w:color w:val="222222"/>
          <w:sz w:val="20"/>
          <w:szCs w:val="20"/>
          <w:shd w:val="clear" w:color="auto" w:fill="FFFFFF"/>
        </w:rPr>
        <w:t> </w:t>
      </w:r>
      <w:proofErr w:type="gramStart"/>
      <w:r>
        <w:rPr>
          <w:i/>
          <w:iCs/>
          <w:shd w:val="clear" w:color="auto" w:fill="FFFFFF"/>
        </w:rPr>
        <w:t>Journal of the Royal Statistical Society.</w:t>
      </w:r>
      <w:proofErr w:type="gramEnd"/>
      <w:r>
        <w:rPr>
          <w:i/>
          <w:iCs/>
          <w:shd w:val="clear" w:color="auto" w:fill="FFFFFF"/>
        </w:rPr>
        <w:t xml:space="preserve"> </w:t>
      </w:r>
      <w:proofErr w:type="gramStart"/>
      <w:r>
        <w:rPr>
          <w:i/>
          <w:iCs/>
          <w:shd w:val="clear" w:color="auto" w:fill="FFFFFF"/>
        </w:rPr>
        <w:t>Series A (General)</w:t>
      </w:r>
      <w:r>
        <w:rPr>
          <w:shd w:val="clear" w:color="auto" w:fill="FFFFFF"/>
        </w:rPr>
        <w:t>, 407-442.</w:t>
      </w:r>
      <w:proofErr w:type="gramEnd"/>
    </w:p>
    <w:p w:rsidR="00F91F1C" w:rsidRDefault="00F91F1C" w:rsidP="00F91F1C">
      <w:pPr>
        <w:rPr>
          <w:shd w:val="clear" w:color="auto" w:fill="FFFFFF"/>
        </w:rPr>
      </w:pPr>
      <w:proofErr w:type="spellStart"/>
      <w:r>
        <w:rPr>
          <w:shd w:val="clear" w:color="auto" w:fill="FFFFFF"/>
        </w:rPr>
        <w:t>Jerrim</w:t>
      </w:r>
      <w:proofErr w:type="spellEnd"/>
      <w:r>
        <w:rPr>
          <w:shd w:val="clear" w:color="auto" w:fill="FFFFFF"/>
        </w:rPr>
        <w:t xml:space="preserve">, J., &amp; </w:t>
      </w:r>
      <w:proofErr w:type="spellStart"/>
      <w:r>
        <w:rPr>
          <w:shd w:val="clear" w:color="auto" w:fill="FFFFFF"/>
        </w:rPr>
        <w:t>Vignoles</w:t>
      </w:r>
      <w:proofErr w:type="spellEnd"/>
      <w:r>
        <w:rPr>
          <w:shd w:val="clear" w:color="auto" w:fill="FFFFFF"/>
        </w:rPr>
        <w:t xml:space="preserve">, A. (2013). Social mobility, regression to the mean and the cognitive development of high ability children from disadvantaged homes. </w:t>
      </w:r>
      <w:r>
        <w:rPr>
          <w:i/>
          <w:iCs/>
          <w:shd w:val="clear" w:color="auto" w:fill="FFFFFF"/>
        </w:rPr>
        <w:t>Journal of the Royal Statistical Society: Series A (Statistics in Society)</w:t>
      </w:r>
      <w:r>
        <w:rPr>
          <w:shd w:val="clear" w:color="auto" w:fill="FFFFFF"/>
        </w:rPr>
        <w:t>,</w:t>
      </w:r>
      <w:r>
        <w:rPr>
          <w:rStyle w:val="apple-converted-space"/>
          <w:rFonts w:ascii="Arial" w:hAnsi="Arial" w:cs="Arial"/>
          <w:color w:val="222222"/>
          <w:sz w:val="20"/>
          <w:szCs w:val="20"/>
          <w:shd w:val="clear" w:color="auto" w:fill="FFFFFF"/>
        </w:rPr>
        <w:t> </w:t>
      </w:r>
      <w:r>
        <w:rPr>
          <w:i/>
          <w:iCs/>
          <w:shd w:val="clear" w:color="auto" w:fill="FFFFFF"/>
        </w:rPr>
        <w:t>176</w:t>
      </w:r>
      <w:r>
        <w:rPr>
          <w:shd w:val="clear" w:color="auto" w:fill="FFFFFF"/>
        </w:rPr>
        <w:t>(4), 887-906.</w:t>
      </w:r>
    </w:p>
    <w:p w:rsidR="001A418F" w:rsidRDefault="001A418F">
      <w:pPr>
        <w:rPr>
          <w:lang w:val="en-AU"/>
        </w:rPr>
      </w:pPr>
    </w:p>
    <w:sectPr w:rsidR="001A418F">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0B2F" w:rsidRDefault="00850B2F" w:rsidP="007A0139">
      <w:pPr>
        <w:spacing w:after="0" w:line="240" w:lineRule="auto"/>
      </w:pPr>
      <w:r>
        <w:separator/>
      </w:r>
    </w:p>
  </w:endnote>
  <w:endnote w:type="continuationSeparator" w:id="0">
    <w:p w:rsidR="00850B2F" w:rsidRDefault="00850B2F" w:rsidP="007A01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4002EFF" w:usb1="C000E47F" w:usb2="00000009" w:usb3="00000000" w:csb0="000001FF" w:csb1="00000000"/>
  </w:font>
  <w:font w:name="Cambria Math">
    <w:panose1 w:val="02040503050406030204"/>
    <w:charset w:val="00"/>
    <w:family w:val="auto"/>
    <w:pitch w:val="variable"/>
    <w:sig w:usb0="E00002FF" w:usb1="42002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8206066"/>
      <w:docPartObj>
        <w:docPartGallery w:val="Page Numbers (Bottom of Page)"/>
        <w:docPartUnique/>
      </w:docPartObj>
    </w:sdtPr>
    <w:sdtEndPr>
      <w:rPr>
        <w:noProof/>
      </w:rPr>
    </w:sdtEndPr>
    <w:sdtContent>
      <w:p w:rsidR="00850B2F" w:rsidRDefault="00E111FC">
        <w:pPr>
          <w:pStyle w:val="Footer"/>
          <w:jc w:val="center"/>
        </w:pPr>
        <w:r>
          <w:t>A</w:t>
        </w:r>
        <w:r w:rsidR="00850B2F">
          <w:fldChar w:fldCharType="begin"/>
        </w:r>
        <w:r w:rsidR="00850B2F">
          <w:instrText xml:space="preserve"> PAGE   \* MERGEFORMAT </w:instrText>
        </w:r>
        <w:r w:rsidR="00850B2F">
          <w:fldChar w:fldCharType="separate"/>
        </w:r>
        <w:r w:rsidR="008E2D4C">
          <w:rPr>
            <w:noProof/>
          </w:rPr>
          <w:t>1</w:t>
        </w:r>
        <w:r w:rsidR="00850B2F">
          <w:rPr>
            <w:noProof/>
          </w:rPr>
          <w:fldChar w:fldCharType="end"/>
        </w:r>
      </w:p>
    </w:sdtContent>
  </w:sdt>
  <w:p w:rsidR="00850B2F" w:rsidRDefault="00850B2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0B2F" w:rsidRDefault="00850B2F" w:rsidP="007A0139">
      <w:pPr>
        <w:spacing w:after="0" w:line="240" w:lineRule="auto"/>
      </w:pPr>
      <w:r>
        <w:separator/>
      </w:r>
    </w:p>
  </w:footnote>
  <w:footnote w:type="continuationSeparator" w:id="0">
    <w:p w:rsidR="00850B2F" w:rsidRDefault="00850B2F" w:rsidP="007A0139">
      <w:pPr>
        <w:spacing w:after="0" w:line="240" w:lineRule="auto"/>
      </w:pPr>
      <w:r>
        <w:continuationSeparator/>
      </w:r>
    </w:p>
  </w:footnote>
  <w:footnote w:id="1">
    <w:p w:rsidR="00850B2F" w:rsidRDefault="00850B2F">
      <w:pPr>
        <w:pStyle w:val="FootnoteText"/>
      </w:pPr>
      <w:r>
        <w:rPr>
          <w:rStyle w:val="FootnoteReference"/>
        </w:rPr>
        <w:footnoteRef/>
      </w:r>
      <w:r>
        <w:t xml:space="preserve"> This section was developed in collaboration with Bruce Bradbury.</w:t>
      </w:r>
    </w:p>
  </w:footnote>
  <w:footnote w:id="2">
    <w:p w:rsidR="00FE13E8" w:rsidRDefault="00FE13E8">
      <w:pPr>
        <w:pStyle w:val="FootnoteText"/>
      </w:pPr>
      <w:r>
        <w:rPr>
          <w:rStyle w:val="FootnoteReference"/>
        </w:rPr>
        <w:footnoteRef/>
      </w:r>
      <w:r>
        <w:t xml:space="preserve"> We use the terms high and low ability in the section for consistency with Feinstein’s terminology. </w:t>
      </w:r>
    </w:p>
  </w:footnote>
  <w:footnote w:id="3">
    <w:p w:rsidR="00DE1055" w:rsidRDefault="00DE1055">
      <w:pPr>
        <w:pStyle w:val="FootnoteText"/>
      </w:pPr>
      <w:r>
        <w:rPr>
          <w:rStyle w:val="FootnoteReference"/>
        </w:rPr>
        <w:footnoteRef/>
      </w:r>
      <w:r>
        <w:t xml:space="preserve"> The analogous </w:t>
      </w:r>
      <w:r w:rsidR="00B47A9C">
        <w:t>treatment</w:t>
      </w:r>
      <w:r>
        <w:t xml:space="preserve"> for </w:t>
      </w:r>
      <w:proofErr w:type="spellStart"/>
      <w:r>
        <w:t>Jerrim</w:t>
      </w:r>
      <w:proofErr w:type="spellEnd"/>
      <w:r>
        <w:t xml:space="preserve"> and </w:t>
      </w:r>
      <w:proofErr w:type="spellStart"/>
      <w:r>
        <w:t>Vignoles</w:t>
      </w:r>
      <w:proofErr w:type="spellEnd"/>
      <w:r>
        <w:t xml:space="preserve">’ analysis of the MCS data defines </w:t>
      </w:r>
      <m:oMath>
        <m:sSubSup>
          <m:sSubSupPr>
            <m:ctrlPr>
              <w:rPr>
                <w:rFonts w:ascii="Cambria Math" w:hAnsi="Cambria Math"/>
                <w:i/>
                <w:lang w:val="en-AU"/>
              </w:rPr>
            </m:ctrlPr>
          </m:sSubSupPr>
          <m:e>
            <m:r>
              <w:rPr>
                <w:rFonts w:ascii="Cambria Math" w:hAnsi="Cambria Math"/>
                <w:lang w:val="en-AU"/>
              </w:rPr>
              <m:t>Q</m:t>
            </m:r>
          </m:e>
          <m:sub>
            <m:r>
              <w:rPr>
                <w:rFonts w:ascii="Cambria Math" w:hAnsi="Cambria Math"/>
                <w:lang w:val="en-AU"/>
              </w:rPr>
              <m:t>i</m:t>
            </m:r>
          </m:sub>
          <m:sup>
            <m:r>
              <w:rPr>
                <w:rFonts w:ascii="Cambria Math" w:hAnsi="Cambria Math"/>
                <w:lang w:val="en-AU"/>
              </w:rPr>
              <m:t>T</m:t>
            </m:r>
          </m:sup>
        </m:sSubSup>
        <m:r>
          <w:rPr>
            <w:rFonts w:ascii="Cambria Math" w:hAnsi="Cambria Math"/>
            <w:lang w:val="en-AU"/>
          </w:rPr>
          <m:t>=1</m:t>
        </m:r>
      </m:oMath>
      <w:r>
        <w:t xml:space="preserve"> if </w:t>
      </w:r>
      <w:r w:rsidR="00B47A9C">
        <w:t xml:space="preserve">child was assessed as advanced or very advanced on </w:t>
      </w:r>
      <w:r>
        <w:t xml:space="preserve">the age 3 Bracken assessment, 0 if </w:t>
      </w:r>
      <w:r w:rsidR="00B47A9C">
        <w:t>the child was classed delayed or very delayed</w:t>
      </w:r>
      <w:r>
        <w:t xml:space="preserve">, and undefined otherwise; </w:t>
      </w:r>
      <m:oMath>
        <m:sSub>
          <m:sSubPr>
            <m:ctrlPr>
              <w:rPr>
                <w:rFonts w:ascii="Cambria Math" w:eastAsiaTheme="minorEastAsia" w:hAnsi="Cambria Math"/>
                <w:i/>
              </w:rPr>
            </m:ctrlPr>
          </m:sSubPr>
          <m:e>
            <m:r>
              <w:rPr>
                <w:rFonts w:ascii="Cambria Math" w:eastAsiaTheme="minorEastAsia" w:hAnsi="Cambria Math"/>
              </w:rPr>
              <m:t>Y</m:t>
            </m:r>
          </m:e>
          <m:sub>
            <m:r>
              <w:rPr>
                <w:rFonts w:ascii="Cambria Math" w:eastAsiaTheme="minorEastAsia" w:hAnsi="Cambria Math"/>
              </w:rPr>
              <m:t>i1</m:t>
            </m:r>
          </m:sub>
        </m:sSub>
      </m:oMath>
      <w:r w:rsidR="00B47A9C">
        <w:rPr>
          <w:rFonts w:eastAsiaTheme="minorEastAsia"/>
        </w:rPr>
        <w:t xml:space="preserve"> </w:t>
      </w:r>
      <w:r w:rsidR="00B47A9C">
        <w:t>is</w:t>
      </w:r>
      <w:r>
        <w:t xml:space="preserve"> the age 3 BAS Naming Vocabulary percentile scores</w:t>
      </w:r>
      <w:r w:rsidR="00B47A9C">
        <w:t xml:space="preserve">, and </w:t>
      </w:r>
      <m:oMath>
        <m:sSub>
          <m:sSubPr>
            <m:ctrlPr>
              <w:rPr>
                <w:rFonts w:ascii="Cambria Math" w:eastAsiaTheme="minorEastAsia" w:hAnsi="Cambria Math"/>
                <w:i/>
              </w:rPr>
            </m:ctrlPr>
          </m:sSubPr>
          <m:e>
            <m:r>
              <w:rPr>
                <w:rFonts w:ascii="Cambria Math" w:eastAsiaTheme="minorEastAsia" w:hAnsi="Cambria Math"/>
              </w:rPr>
              <m:t>Y</m:t>
            </m:r>
          </m:e>
          <m:sub>
            <m:r>
              <w:rPr>
                <w:rFonts w:ascii="Cambria Math" w:eastAsiaTheme="minorEastAsia" w:hAnsi="Cambria Math"/>
              </w:rPr>
              <m:t>i2</m:t>
            </m:r>
          </m:sub>
        </m:sSub>
      </m:oMath>
      <w:r w:rsidR="00B47A9C">
        <w:rPr>
          <w:rFonts w:eastAsiaTheme="minorEastAsia"/>
        </w:rPr>
        <w:t xml:space="preserve"> is the BAS Word Reading percentile score at age 7</w:t>
      </w:r>
      <w:r>
        <w:t>.</w:t>
      </w:r>
    </w:p>
  </w:footnote>
  <w:footnote w:id="4">
    <w:p w:rsidR="00850B2F" w:rsidRDefault="00850B2F" w:rsidP="008823A7">
      <w:pPr>
        <w:pStyle w:val="FootnoteText"/>
      </w:pPr>
      <w:r>
        <w:rPr>
          <w:rStyle w:val="FootnoteReference"/>
        </w:rPr>
        <w:footnoteRef/>
      </w:r>
      <w:r>
        <w:t xml:space="preserve"> Calculations of this kind form the basis of the class of moment-based estimators that correct for measurement error bias. An example is provided in Goldstein (1979), and the Stata command </w:t>
      </w:r>
      <w:proofErr w:type="spellStart"/>
      <w:r>
        <w:t>eivreg</w:t>
      </w:r>
      <w:proofErr w:type="spellEnd"/>
      <w:r>
        <w:t xml:space="preserve"> provides a routine for deriving moment-based estimates for a simple linear model with no interaction terms. For more complex models where closed-form expressions of the estimated coefficients are too difficult or impossible to derive, simulation extrapolation (SIMEX) methods provide a convenient solution (Cook and </w:t>
      </w:r>
      <w:proofErr w:type="spellStart"/>
      <w:r>
        <w:t>Stefanski</w:t>
      </w:r>
      <w:proofErr w:type="spellEnd"/>
      <w:r>
        <w:t>, 1994).</w:t>
      </w:r>
    </w:p>
  </w:footnote>
  <w:footnote w:id="5">
    <w:p w:rsidR="00E46EEA" w:rsidRPr="00FC5A1C" w:rsidRDefault="00E46EEA" w:rsidP="00E46EEA">
      <w:pPr>
        <w:pStyle w:val="FootnoteText"/>
        <w:rPr>
          <w:lang w:val="en-AU"/>
        </w:rPr>
      </w:pPr>
      <w:r>
        <w:rPr>
          <w:rStyle w:val="FootnoteReference"/>
        </w:rPr>
        <w:footnoteRef/>
      </w:r>
      <w:r>
        <w:t xml:space="preserve"> The standard errors reported in Table 2 of the main text are likely to be underestimated because sampling variability in the values of </w:t>
      </w:r>
      <m:oMath>
        <m:sSub>
          <m:sSubPr>
            <m:ctrlPr>
              <w:rPr>
                <w:rFonts w:ascii="Cambria Math" w:eastAsiaTheme="minorEastAsia" w:hAnsi="Cambria Math"/>
                <w:i/>
              </w:rPr>
            </m:ctrlPr>
          </m:sSubPr>
          <m:e>
            <m:r>
              <w:rPr>
                <w:rFonts w:ascii="Cambria Math" w:eastAsiaTheme="minorEastAsia" w:hAnsi="Cambria Math"/>
              </w:rPr>
              <m:t>μ</m:t>
            </m:r>
          </m:e>
          <m:sub>
            <m:r>
              <w:rPr>
                <w:rFonts w:ascii="Cambria Math" w:eastAsiaTheme="minorEastAsia" w:hAnsi="Cambria Math"/>
              </w:rPr>
              <m:t>L1</m:t>
            </m:r>
          </m:sub>
        </m:sSub>
      </m:oMath>
      <w:proofErr w:type="gramStart"/>
      <w:r>
        <w:rPr>
          <w:lang w:val="en-AU"/>
        </w:rPr>
        <w:t xml:space="preserve"> ,</w:t>
      </w:r>
      <w:proofErr w:type="gramEnd"/>
      <w:r>
        <w:rPr>
          <w:lang w:val="en-AU"/>
        </w:rPr>
        <w:t xml:space="preserve"> </w:t>
      </w:r>
      <m:oMath>
        <m:sSub>
          <m:sSubPr>
            <m:ctrlPr>
              <w:rPr>
                <w:rFonts w:ascii="Cambria Math" w:eastAsiaTheme="minorEastAsia" w:hAnsi="Cambria Math"/>
                <w:i/>
              </w:rPr>
            </m:ctrlPr>
          </m:sSubPr>
          <m:e>
            <m:r>
              <w:rPr>
                <w:rFonts w:ascii="Cambria Math" w:eastAsiaTheme="minorEastAsia" w:hAnsi="Cambria Math"/>
              </w:rPr>
              <m:t>μ</m:t>
            </m:r>
          </m:e>
          <m:sub>
            <m:r>
              <w:rPr>
                <w:rFonts w:ascii="Cambria Math" w:eastAsiaTheme="minorEastAsia" w:hAnsi="Cambria Math"/>
              </w:rPr>
              <m:t>H1</m:t>
            </m:r>
          </m:sub>
        </m:sSub>
      </m:oMath>
      <w:r>
        <w:rPr>
          <w:rFonts w:eastAsiaTheme="minorEastAsia"/>
        </w:rPr>
        <w:t xml:space="preserve"> and </w:t>
      </w:r>
      <m:oMath>
        <m:d>
          <m:dPr>
            <m:ctrlPr>
              <w:rPr>
                <w:rFonts w:ascii="Cambria Math" w:eastAsiaTheme="minorEastAsia" w:hAnsi="Cambria Math"/>
                <w:i/>
              </w:rPr>
            </m:ctrlPr>
          </m:dPr>
          <m:e>
            <m:sSubSup>
              <m:sSubSupPr>
                <m:ctrlPr>
                  <w:rPr>
                    <w:rFonts w:ascii="Cambria Math" w:eastAsiaTheme="minorEastAsia" w:hAnsi="Cambria Math"/>
                    <w:i/>
                  </w:rPr>
                </m:ctrlPr>
              </m:sSubSupPr>
              <m:e>
                <m:r>
                  <w:rPr>
                    <w:rFonts w:ascii="Cambria Math" w:eastAsiaTheme="minorEastAsia" w:hAnsi="Cambria Math"/>
                  </w:rPr>
                  <m:t>σ</m:t>
                </m:r>
              </m:e>
              <m:sub>
                <m:r>
                  <w:rPr>
                    <w:rFonts w:ascii="Cambria Math" w:eastAsiaTheme="minorEastAsia" w:hAnsi="Cambria Math"/>
                  </w:rPr>
                  <m:t>u1</m:t>
                </m:r>
              </m:sub>
              <m:sup>
                <m:r>
                  <w:rPr>
                    <w:rFonts w:ascii="Cambria Math" w:eastAsiaTheme="minorEastAsia" w:hAnsi="Cambria Math"/>
                  </w:rPr>
                  <m:t>2</m:t>
                </m:r>
              </m:sup>
            </m:sSubSup>
            <m:r>
              <w:rPr>
                <w:rFonts w:ascii="Cambria Math" w:eastAsiaTheme="minorEastAsia" w:hAnsi="Cambria Math"/>
              </w:rPr>
              <m:t>+</m:t>
            </m:r>
            <m:sSubSup>
              <m:sSubSupPr>
                <m:ctrlPr>
                  <w:rPr>
                    <w:rFonts w:ascii="Cambria Math" w:eastAsiaTheme="minorEastAsia" w:hAnsi="Cambria Math"/>
                    <w:i/>
                  </w:rPr>
                </m:ctrlPr>
              </m:sSubSupPr>
              <m:e>
                <m:r>
                  <w:rPr>
                    <w:rFonts w:ascii="Cambria Math" w:eastAsiaTheme="minorEastAsia" w:hAnsi="Cambria Math"/>
                  </w:rPr>
                  <m:t>σ</m:t>
                </m:r>
              </m:e>
              <m:sub>
                <m:r>
                  <w:rPr>
                    <w:rFonts w:ascii="Cambria Math" w:eastAsiaTheme="minorEastAsia" w:hAnsi="Cambria Math"/>
                  </w:rPr>
                  <m:t>ε1</m:t>
                </m:r>
              </m:sub>
              <m:sup>
                <m:r>
                  <w:rPr>
                    <w:rFonts w:ascii="Cambria Math" w:eastAsiaTheme="minorEastAsia" w:hAnsi="Cambria Math"/>
                  </w:rPr>
                  <m:t>2</m:t>
                </m:r>
              </m:sup>
            </m:sSubSup>
          </m:e>
        </m:d>
      </m:oMath>
      <w:r>
        <w:rPr>
          <w:rFonts w:eastAsiaTheme="minorEastAsia"/>
        </w:rPr>
        <w:t xml:space="preserve"> (as well as </w:t>
      </w:r>
      <m:oMath>
        <m:r>
          <w:rPr>
            <w:rFonts w:ascii="Cambria Math" w:eastAsiaTheme="minorEastAsia" w:hAnsi="Cambria Math"/>
          </w:rPr>
          <m:t>r</m:t>
        </m:r>
      </m:oMath>
      <w:r>
        <w:rPr>
          <w:rFonts w:eastAsiaTheme="minorEastAsia"/>
        </w:rPr>
        <w:t xml:space="preserve">) have not been accounted for. Given the magnitudes involved, however, it seems unlikely that this would affect any conclusions about statistical significance.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B0D9F"/>
    <w:multiLevelType w:val="hybridMultilevel"/>
    <w:tmpl w:val="14681D1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7BD"/>
    <w:rsid w:val="0000137B"/>
    <w:rsid w:val="00001F2C"/>
    <w:rsid w:val="0000470E"/>
    <w:rsid w:val="000212D4"/>
    <w:rsid w:val="00023538"/>
    <w:rsid w:val="000247E5"/>
    <w:rsid w:val="0002492C"/>
    <w:rsid w:val="00024FD1"/>
    <w:rsid w:val="0003254B"/>
    <w:rsid w:val="00033566"/>
    <w:rsid w:val="000405E3"/>
    <w:rsid w:val="00042BD5"/>
    <w:rsid w:val="000444FA"/>
    <w:rsid w:val="00045023"/>
    <w:rsid w:val="00046CD8"/>
    <w:rsid w:val="0005591A"/>
    <w:rsid w:val="000607E5"/>
    <w:rsid w:val="000621EF"/>
    <w:rsid w:val="00062E69"/>
    <w:rsid w:val="00065AA4"/>
    <w:rsid w:val="0007500D"/>
    <w:rsid w:val="000772EE"/>
    <w:rsid w:val="00080829"/>
    <w:rsid w:val="00083D1A"/>
    <w:rsid w:val="0008562E"/>
    <w:rsid w:val="00086C7E"/>
    <w:rsid w:val="00090798"/>
    <w:rsid w:val="0009245B"/>
    <w:rsid w:val="00092781"/>
    <w:rsid w:val="000A248B"/>
    <w:rsid w:val="000A2C33"/>
    <w:rsid w:val="000A3331"/>
    <w:rsid w:val="000A739B"/>
    <w:rsid w:val="000B0015"/>
    <w:rsid w:val="000B33E2"/>
    <w:rsid w:val="000C6784"/>
    <w:rsid w:val="000D09D8"/>
    <w:rsid w:val="000D790D"/>
    <w:rsid w:val="000E004A"/>
    <w:rsid w:val="00107389"/>
    <w:rsid w:val="00113D64"/>
    <w:rsid w:val="001179F5"/>
    <w:rsid w:val="001203C2"/>
    <w:rsid w:val="001215CB"/>
    <w:rsid w:val="001231EC"/>
    <w:rsid w:val="00127416"/>
    <w:rsid w:val="00131B24"/>
    <w:rsid w:val="00135B7F"/>
    <w:rsid w:val="0013698C"/>
    <w:rsid w:val="00143576"/>
    <w:rsid w:val="00144145"/>
    <w:rsid w:val="00144C38"/>
    <w:rsid w:val="0014761A"/>
    <w:rsid w:val="0015459D"/>
    <w:rsid w:val="00155765"/>
    <w:rsid w:val="0015627A"/>
    <w:rsid w:val="00165A5B"/>
    <w:rsid w:val="00165FB6"/>
    <w:rsid w:val="001748A8"/>
    <w:rsid w:val="001828AE"/>
    <w:rsid w:val="00184A49"/>
    <w:rsid w:val="00193AF3"/>
    <w:rsid w:val="00196552"/>
    <w:rsid w:val="001A418F"/>
    <w:rsid w:val="001A7EA1"/>
    <w:rsid w:val="001B1FCD"/>
    <w:rsid w:val="001B6212"/>
    <w:rsid w:val="001B7A75"/>
    <w:rsid w:val="001D378E"/>
    <w:rsid w:val="001D4013"/>
    <w:rsid w:val="001D5BC4"/>
    <w:rsid w:val="001E037D"/>
    <w:rsid w:val="001E0A55"/>
    <w:rsid w:val="001E189A"/>
    <w:rsid w:val="001E1DF4"/>
    <w:rsid w:val="001E2C3A"/>
    <w:rsid w:val="001E4D24"/>
    <w:rsid w:val="001F1046"/>
    <w:rsid w:val="001F320C"/>
    <w:rsid w:val="001F4E71"/>
    <w:rsid w:val="00200EE3"/>
    <w:rsid w:val="00204912"/>
    <w:rsid w:val="002071DD"/>
    <w:rsid w:val="00210DD1"/>
    <w:rsid w:val="00212940"/>
    <w:rsid w:val="00220D10"/>
    <w:rsid w:val="00222C92"/>
    <w:rsid w:val="00223661"/>
    <w:rsid w:val="00226790"/>
    <w:rsid w:val="002269AB"/>
    <w:rsid w:val="00232B58"/>
    <w:rsid w:val="002344AC"/>
    <w:rsid w:val="00235F69"/>
    <w:rsid w:val="0025096D"/>
    <w:rsid w:val="002512B9"/>
    <w:rsid w:val="00253771"/>
    <w:rsid w:val="00254355"/>
    <w:rsid w:val="0025774A"/>
    <w:rsid w:val="00260C8D"/>
    <w:rsid w:val="00262314"/>
    <w:rsid w:val="00262AAE"/>
    <w:rsid w:val="00262B7C"/>
    <w:rsid w:val="00265462"/>
    <w:rsid w:val="00266C68"/>
    <w:rsid w:val="00267008"/>
    <w:rsid w:val="00274C45"/>
    <w:rsid w:val="00277188"/>
    <w:rsid w:val="00283FCB"/>
    <w:rsid w:val="00290267"/>
    <w:rsid w:val="002954A5"/>
    <w:rsid w:val="002972D7"/>
    <w:rsid w:val="002B0EBF"/>
    <w:rsid w:val="002B51F6"/>
    <w:rsid w:val="002B5ADA"/>
    <w:rsid w:val="002C1764"/>
    <w:rsid w:val="002C73B5"/>
    <w:rsid w:val="002C79C6"/>
    <w:rsid w:val="002D3AF4"/>
    <w:rsid w:val="002E22AF"/>
    <w:rsid w:val="002E2F34"/>
    <w:rsid w:val="002E3A0C"/>
    <w:rsid w:val="002E4693"/>
    <w:rsid w:val="002E55C7"/>
    <w:rsid w:val="002E5A92"/>
    <w:rsid w:val="002E5E1A"/>
    <w:rsid w:val="002F1020"/>
    <w:rsid w:val="002F547E"/>
    <w:rsid w:val="002F6038"/>
    <w:rsid w:val="003065D5"/>
    <w:rsid w:val="0031741E"/>
    <w:rsid w:val="003219A6"/>
    <w:rsid w:val="00322FEB"/>
    <w:rsid w:val="0032730C"/>
    <w:rsid w:val="00330CE3"/>
    <w:rsid w:val="00334D1F"/>
    <w:rsid w:val="00340C94"/>
    <w:rsid w:val="00345781"/>
    <w:rsid w:val="00345A00"/>
    <w:rsid w:val="003519F1"/>
    <w:rsid w:val="0035534F"/>
    <w:rsid w:val="00355A79"/>
    <w:rsid w:val="00356B7A"/>
    <w:rsid w:val="00357F0A"/>
    <w:rsid w:val="00360457"/>
    <w:rsid w:val="00361070"/>
    <w:rsid w:val="00362372"/>
    <w:rsid w:val="00370B50"/>
    <w:rsid w:val="00372F54"/>
    <w:rsid w:val="0037355D"/>
    <w:rsid w:val="0038244F"/>
    <w:rsid w:val="00385785"/>
    <w:rsid w:val="003866AE"/>
    <w:rsid w:val="003977AE"/>
    <w:rsid w:val="003A17BD"/>
    <w:rsid w:val="003A25D8"/>
    <w:rsid w:val="003A5A94"/>
    <w:rsid w:val="003B2CAE"/>
    <w:rsid w:val="003B2E1F"/>
    <w:rsid w:val="003C021C"/>
    <w:rsid w:val="003C36A2"/>
    <w:rsid w:val="003D02D6"/>
    <w:rsid w:val="003D61B1"/>
    <w:rsid w:val="003E3D8F"/>
    <w:rsid w:val="003E4B53"/>
    <w:rsid w:val="003E7508"/>
    <w:rsid w:val="00402B16"/>
    <w:rsid w:val="00407460"/>
    <w:rsid w:val="0040763D"/>
    <w:rsid w:val="00411A17"/>
    <w:rsid w:val="00424364"/>
    <w:rsid w:val="00432F9B"/>
    <w:rsid w:val="0043471C"/>
    <w:rsid w:val="004422F4"/>
    <w:rsid w:val="00442CF8"/>
    <w:rsid w:val="00454E51"/>
    <w:rsid w:val="00462B9C"/>
    <w:rsid w:val="00463CA9"/>
    <w:rsid w:val="004667D2"/>
    <w:rsid w:val="00466E68"/>
    <w:rsid w:val="0046796A"/>
    <w:rsid w:val="00470476"/>
    <w:rsid w:val="00471C53"/>
    <w:rsid w:val="00472BAE"/>
    <w:rsid w:val="00486359"/>
    <w:rsid w:val="004864AE"/>
    <w:rsid w:val="00490901"/>
    <w:rsid w:val="004A24C5"/>
    <w:rsid w:val="004A584A"/>
    <w:rsid w:val="004B20B1"/>
    <w:rsid w:val="004C4136"/>
    <w:rsid w:val="004C7E61"/>
    <w:rsid w:val="004D6E4A"/>
    <w:rsid w:val="004E1D15"/>
    <w:rsid w:val="004E2583"/>
    <w:rsid w:val="004E2E22"/>
    <w:rsid w:val="004F21A0"/>
    <w:rsid w:val="004F2DEA"/>
    <w:rsid w:val="004F3E69"/>
    <w:rsid w:val="004F7584"/>
    <w:rsid w:val="005052F3"/>
    <w:rsid w:val="00512C54"/>
    <w:rsid w:val="0051385A"/>
    <w:rsid w:val="0051513E"/>
    <w:rsid w:val="00516520"/>
    <w:rsid w:val="00517688"/>
    <w:rsid w:val="00524E06"/>
    <w:rsid w:val="00526BAE"/>
    <w:rsid w:val="00534155"/>
    <w:rsid w:val="0053460F"/>
    <w:rsid w:val="005469FA"/>
    <w:rsid w:val="00550076"/>
    <w:rsid w:val="00551C5F"/>
    <w:rsid w:val="005547E3"/>
    <w:rsid w:val="00557316"/>
    <w:rsid w:val="00557E46"/>
    <w:rsid w:val="0056275F"/>
    <w:rsid w:val="0056370A"/>
    <w:rsid w:val="005639E0"/>
    <w:rsid w:val="00565C32"/>
    <w:rsid w:val="00566A5B"/>
    <w:rsid w:val="00567B51"/>
    <w:rsid w:val="00581C1C"/>
    <w:rsid w:val="005824F8"/>
    <w:rsid w:val="005907F7"/>
    <w:rsid w:val="00590DED"/>
    <w:rsid w:val="00596B63"/>
    <w:rsid w:val="005A072B"/>
    <w:rsid w:val="005A2379"/>
    <w:rsid w:val="005A63B2"/>
    <w:rsid w:val="005B1FBC"/>
    <w:rsid w:val="005B3407"/>
    <w:rsid w:val="005B3A42"/>
    <w:rsid w:val="005B40A5"/>
    <w:rsid w:val="005B62E8"/>
    <w:rsid w:val="005B776E"/>
    <w:rsid w:val="005C0951"/>
    <w:rsid w:val="005C7850"/>
    <w:rsid w:val="005C7ABA"/>
    <w:rsid w:val="005C7D11"/>
    <w:rsid w:val="005D3A44"/>
    <w:rsid w:val="005D5B71"/>
    <w:rsid w:val="005E1649"/>
    <w:rsid w:val="005E6836"/>
    <w:rsid w:val="005E6D24"/>
    <w:rsid w:val="005E7ECA"/>
    <w:rsid w:val="005F4B99"/>
    <w:rsid w:val="00610DC5"/>
    <w:rsid w:val="00614214"/>
    <w:rsid w:val="006144C1"/>
    <w:rsid w:val="006210FC"/>
    <w:rsid w:val="00627198"/>
    <w:rsid w:val="006307E8"/>
    <w:rsid w:val="00632D6D"/>
    <w:rsid w:val="00645191"/>
    <w:rsid w:val="00654191"/>
    <w:rsid w:val="00666A44"/>
    <w:rsid w:val="00667013"/>
    <w:rsid w:val="00670309"/>
    <w:rsid w:val="006767B6"/>
    <w:rsid w:val="00677CAF"/>
    <w:rsid w:val="00683CC7"/>
    <w:rsid w:val="006864F1"/>
    <w:rsid w:val="006910F9"/>
    <w:rsid w:val="006916C1"/>
    <w:rsid w:val="00692C63"/>
    <w:rsid w:val="00693A90"/>
    <w:rsid w:val="00693EE7"/>
    <w:rsid w:val="006A33DD"/>
    <w:rsid w:val="006A3516"/>
    <w:rsid w:val="006A783E"/>
    <w:rsid w:val="006B41B9"/>
    <w:rsid w:val="006B5BC4"/>
    <w:rsid w:val="006C08F5"/>
    <w:rsid w:val="006C1373"/>
    <w:rsid w:val="006C431C"/>
    <w:rsid w:val="006C6CC6"/>
    <w:rsid w:val="006C7284"/>
    <w:rsid w:val="006D326C"/>
    <w:rsid w:val="006D6267"/>
    <w:rsid w:val="006D6767"/>
    <w:rsid w:val="006D73DE"/>
    <w:rsid w:val="006E0FB7"/>
    <w:rsid w:val="006E12C6"/>
    <w:rsid w:val="006E3658"/>
    <w:rsid w:val="006E769F"/>
    <w:rsid w:val="006F0C45"/>
    <w:rsid w:val="006F2560"/>
    <w:rsid w:val="007047FB"/>
    <w:rsid w:val="00705D04"/>
    <w:rsid w:val="00707D1A"/>
    <w:rsid w:val="007119E8"/>
    <w:rsid w:val="007242C9"/>
    <w:rsid w:val="00725B81"/>
    <w:rsid w:val="007323C2"/>
    <w:rsid w:val="0073732F"/>
    <w:rsid w:val="00737C47"/>
    <w:rsid w:val="007428E1"/>
    <w:rsid w:val="00745B90"/>
    <w:rsid w:val="00746501"/>
    <w:rsid w:val="007469CC"/>
    <w:rsid w:val="00753ED3"/>
    <w:rsid w:val="00756D85"/>
    <w:rsid w:val="007618F4"/>
    <w:rsid w:val="007645F5"/>
    <w:rsid w:val="0076558D"/>
    <w:rsid w:val="00767E4D"/>
    <w:rsid w:val="007768EA"/>
    <w:rsid w:val="00780A84"/>
    <w:rsid w:val="0078248F"/>
    <w:rsid w:val="007863DC"/>
    <w:rsid w:val="007A0139"/>
    <w:rsid w:val="007A091B"/>
    <w:rsid w:val="007C0762"/>
    <w:rsid w:val="007C3BCB"/>
    <w:rsid w:val="007C7DAF"/>
    <w:rsid w:val="007D1AA6"/>
    <w:rsid w:val="007D4E12"/>
    <w:rsid w:val="007D5C59"/>
    <w:rsid w:val="007E7DF8"/>
    <w:rsid w:val="007F48CC"/>
    <w:rsid w:val="007F4AAE"/>
    <w:rsid w:val="007F65E2"/>
    <w:rsid w:val="007F7B45"/>
    <w:rsid w:val="00805A42"/>
    <w:rsid w:val="00813DC7"/>
    <w:rsid w:val="0083055B"/>
    <w:rsid w:val="00832708"/>
    <w:rsid w:val="00833D34"/>
    <w:rsid w:val="00835D14"/>
    <w:rsid w:val="0084170A"/>
    <w:rsid w:val="008418C2"/>
    <w:rsid w:val="00842AEE"/>
    <w:rsid w:val="00843E5C"/>
    <w:rsid w:val="00850B2F"/>
    <w:rsid w:val="00855C06"/>
    <w:rsid w:val="0086165C"/>
    <w:rsid w:val="00861B46"/>
    <w:rsid w:val="00871795"/>
    <w:rsid w:val="00872B0C"/>
    <w:rsid w:val="00873BB3"/>
    <w:rsid w:val="0087401B"/>
    <w:rsid w:val="00875C33"/>
    <w:rsid w:val="00876CCB"/>
    <w:rsid w:val="008823A7"/>
    <w:rsid w:val="00882557"/>
    <w:rsid w:val="00882F6E"/>
    <w:rsid w:val="0088510E"/>
    <w:rsid w:val="00886CF3"/>
    <w:rsid w:val="00887145"/>
    <w:rsid w:val="0089342F"/>
    <w:rsid w:val="008935C3"/>
    <w:rsid w:val="008A01D5"/>
    <w:rsid w:val="008A4414"/>
    <w:rsid w:val="008B4BBE"/>
    <w:rsid w:val="008C021F"/>
    <w:rsid w:val="008D5E71"/>
    <w:rsid w:val="008E2D4C"/>
    <w:rsid w:val="008E56E6"/>
    <w:rsid w:val="008E77FD"/>
    <w:rsid w:val="008F04F2"/>
    <w:rsid w:val="008F1C4F"/>
    <w:rsid w:val="008F1E2C"/>
    <w:rsid w:val="008F38BC"/>
    <w:rsid w:val="008F67F1"/>
    <w:rsid w:val="009041B0"/>
    <w:rsid w:val="0090682A"/>
    <w:rsid w:val="0090704C"/>
    <w:rsid w:val="00912FDE"/>
    <w:rsid w:val="0092464F"/>
    <w:rsid w:val="009277E5"/>
    <w:rsid w:val="00932A4F"/>
    <w:rsid w:val="00932AFB"/>
    <w:rsid w:val="00946C2A"/>
    <w:rsid w:val="00951BDE"/>
    <w:rsid w:val="00953C4A"/>
    <w:rsid w:val="009602AF"/>
    <w:rsid w:val="00960E79"/>
    <w:rsid w:val="009718DD"/>
    <w:rsid w:val="00971957"/>
    <w:rsid w:val="00977DBF"/>
    <w:rsid w:val="00990F89"/>
    <w:rsid w:val="009919FA"/>
    <w:rsid w:val="00991A6E"/>
    <w:rsid w:val="00994513"/>
    <w:rsid w:val="009A0BE6"/>
    <w:rsid w:val="009B18D2"/>
    <w:rsid w:val="009B63A2"/>
    <w:rsid w:val="009C7F8A"/>
    <w:rsid w:val="009E1880"/>
    <w:rsid w:val="009E720B"/>
    <w:rsid w:val="009E7A66"/>
    <w:rsid w:val="009F0138"/>
    <w:rsid w:val="009F7049"/>
    <w:rsid w:val="009F75F5"/>
    <w:rsid w:val="00A019EB"/>
    <w:rsid w:val="00A0231B"/>
    <w:rsid w:val="00A0239D"/>
    <w:rsid w:val="00A11282"/>
    <w:rsid w:val="00A161FC"/>
    <w:rsid w:val="00A16848"/>
    <w:rsid w:val="00A17690"/>
    <w:rsid w:val="00A21071"/>
    <w:rsid w:val="00A30A22"/>
    <w:rsid w:val="00A32AB0"/>
    <w:rsid w:val="00A33C7B"/>
    <w:rsid w:val="00A34C73"/>
    <w:rsid w:val="00A4678E"/>
    <w:rsid w:val="00A563EF"/>
    <w:rsid w:val="00A63871"/>
    <w:rsid w:val="00A72FBB"/>
    <w:rsid w:val="00A82456"/>
    <w:rsid w:val="00A83FC9"/>
    <w:rsid w:val="00A85A43"/>
    <w:rsid w:val="00A8775D"/>
    <w:rsid w:val="00AA3215"/>
    <w:rsid w:val="00AA5BCC"/>
    <w:rsid w:val="00AB085E"/>
    <w:rsid w:val="00AC094E"/>
    <w:rsid w:val="00AE06B8"/>
    <w:rsid w:val="00AE077C"/>
    <w:rsid w:val="00AE3D16"/>
    <w:rsid w:val="00AF0CCE"/>
    <w:rsid w:val="00AF32FB"/>
    <w:rsid w:val="00AF35FF"/>
    <w:rsid w:val="00AF6BD4"/>
    <w:rsid w:val="00B00C87"/>
    <w:rsid w:val="00B01BB5"/>
    <w:rsid w:val="00B05DE1"/>
    <w:rsid w:val="00B06EEF"/>
    <w:rsid w:val="00B105F1"/>
    <w:rsid w:val="00B13AE8"/>
    <w:rsid w:val="00B20C9D"/>
    <w:rsid w:val="00B404DA"/>
    <w:rsid w:val="00B45688"/>
    <w:rsid w:val="00B47A9C"/>
    <w:rsid w:val="00B47D84"/>
    <w:rsid w:val="00B54A5B"/>
    <w:rsid w:val="00B64C61"/>
    <w:rsid w:val="00B6650A"/>
    <w:rsid w:val="00B6740D"/>
    <w:rsid w:val="00B72A8E"/>
    <w:rsid w:val="00B77011"/>
    <w:rsid w:val="00B827C7"/>
    <w:rsid w:val="00B82F57"/>
    <w:rsid w:val="00B8402C"/>
    <w:rsid w:val="00B90B2C"/>
    <w:rsid w:val="00B911D6"/>
    <w:rsid w:val="00B92057"/>
    <w:rsid w:val="00BA3451"/>
    <w:rsid w:val="00BA5B5C"/>
    <w:rsid w:val="00BA62F9"/>
    <w:rsid w:val="00BA68D7"/>
    <w:rsid w:val="00BA6B09"/>
    <w:rsid w:val="00BA7AB7"/>
    <w:rsid w:val="00BB039A"/>
    <w:rsid w:val="00BB4079"/>
    <w:rsid w:val="00BB5693"/>
    <w:rsid w:val="00BB5BB0"/>
    <w:rsid w:val="00BD21B3"/>
    <w:rsid w:val="00BD79AE"/>
    <w:rsid w:val="00BE38B8"/>
    <w:rsid w:val="00BE70E7"/>
    <w:rsid w:val="00BF0DC7"/>
    <w:rsid w:val="00BF36A9"/>
    <w:rsid w:val="00C02D26"/>
    <w:rsid w:val="00C10F68"/>
    <w:rsid w:val="00C13A57"/>
    <w:rsid w:val="00C1656F"/>
    <w:rsid w:val="00C2051E"/>
    <w:rsid w:val="00C241E5"/>
    <w:rsid w:val="00C248CE"/>
    <w:rsid w:val="00C27AFB"/>
    <w:rsid w:val="00C33305"/>
    <w:rsid w:val="00C3577D"/>
    <w:rsid w:val="00C36862"/>
    <w:rsid w:val="00C37473"/>
    <w:rsid w:val="00C37CAD"/>
    <w:rsid w:val="00C4051E"/>
    <w:rsid w:val="00C43967"/>
    <w:rsid w:val="00C43C8D"/>
    <w:rsid w:val="00C60090"/>
    <w:rsid w:val="00C608B1"/>
    <w:rsid w:val="00C62BA3"/>
    <w:rsid w:val="00C64049"/>
    <w:rsid w:val="00C666DF"/>
    <w:rsid w:val="00C705C0"/>
    <w:rsid w:val="00C71505"/>
    <w:rsid w:val="00C83A6D"/>
    <w:rsid w:val="00C873BF"/>
    <w:rsid w:val="00C97690"/>
    <w:rsid w:val="00CA5A49"/>
    <w:rsid w:val="00CA71CB"/>
    <w:rsid w:val="00CB273A"/>
    <w:rsid w:val="00CC5C21"/>
    <w:rsid w:val="00CD276D"/>
    <w:rsid w:val="00CD6F52"/>
    <w:rsid w:val="00CF16FD"/>
    <w:rsid w:val="00CF25B2"/>
    <w:rsid w:val="00D022E2"/>
    <w:rsid w:val="00D03140"/>
    <w:rsid w:val="00D040D3"/>
    <w:rsid w:val="00D05101"/>
    <w:rsid w:val="00D07A68"/>
    <w:rsid w:val="00D1158C"/>
    <w:rsid w:val="00D16614"/>
    <w:rsid w:val="00D168F3"/>
    <w:rsid w:val="00D16C56"/>
    <w:rsid w:val="00D20894"/>
    <w:rsid w:val="00D2398F"/>
    <w:rsid w:val="00D25551"/>
    <w:rsid w:val="00D25ADE"/>
    <w:rsid w:val="00D3582C"/>
    <w:rsid w:val="00D37B3C"/>
    <w:rsid w:val="00D421C7"/>
    <w:rsid w:val="00D42B0F"/>
    <w:rsid w:val="00D55AA5"/>
    <w:rsid w:val="00D56F5A"/>
    <w:rsid w:val="00D62C51"/>
    <w:rsid w:val="00D91100"/>
    <w:rsid w:val="00D95A9F"/>
    <w:rsid w:val="00D96268"/>
    <w:rsid w:val="00DA38EC"/>
    <w:rsid w:val="00DC1299"/>
    <w:rsid w:val="00DC1908"/>
    <w:rsid w:val="00DC3786"/>
    <w:rsid w:val="00DD094F"/>
    <w:rsid w:val="00DD0F47"/>
    <w:rsid w:val="00DD57F0"/>
    <w:rsid w:val="00DD63D7"/>
    <w:rsid w:val="00DD7664"/>
    <w:rsid w:val="00DE1055"/>
    <w:rsid w:val="00DE2A67"/>
    <w:rsid w:val="00DF16AE"/>
    <w:rsid w:val="00DF2A6D"/>
    <w:rsid w:val="00DF6B2D"/>
    <w:rsid w:val="00E0583B"/>
    <w:rsid w:val="00E111FC"/>
    <w:rsid w:val="00E12512"/>
    <w:rsid w:val="00E12553"/>
    <w:rsid w:val="00E129A2"/>
    <w:rsid w:val="00E24219"/>
    <w:rsid w:val="00E25934"/>
    <w:rsid w:val="00E328A0"/>
    <w:rsid w:val="00E353C7"/>
    <w:rsid w:val="00E35DC3"/>
    <w:rsid w:val="00E40C77"/>
    <w:rsid w:val="00E420F8"/>
    <w:rsid w:val="00E45C36"/>
    <w:rsid w:val="00E46ACD"/>
    <w:rsid w:val="00E46EEA"/>
    <w:rsid w:val="00E47817"/>
    <w:rsid w:val="00E526A1"/>
    <w:rsid w:val="00E61AFB"/>
    <w:rsid w:val="00E66635"/>
    <w:rsid w:val="00E701D9"/>
    <w:rsid w:val="00E75CF3"/>
    <w:rsid w:val="00E810ED"/>
    <w:rsid w:val="00E81DD3"/>
    <w:rsid w:val="00E826E9"/>
    <w:rsid w:val="00E86041"/>
    <w:rsid w:val="00E86233"/>
    <w:rsid w:val="00E9631B"/>
    <w:rsid w:val="00EA6B45"/>
    <w:rsid w:val="00EC0172"/>
    <w:rsid w:val="00EC700E"/>
    <w:rsid w:val="00ED0C14"/>
    <w:rsid w:val="00ED2733"/>
    <w:rsid w:val="00ED419E"/>
    <w:rsid w:val="00EE28C3"/>
    <w:rsid w:val="00EE564D"/>
    <w:rsid w:val="00EF3DE6"/>
    <w:rsid w:val="00F03E13"/>
    <w:rsid w:val="00F100EA"/>
    <w:rsid w:val="00F139B6"/>
    <w:rsid w:val="00F20986"/>
    <w:rsid w:val="00F210FE"/>
    <w:rsid w:val="00F26620"/>
    <w:rsid w:val="00F27C4F"/>
    <w:rsid w:val="00F31CF6"/>
    <w:rsid w:val="00F32B02"/>
    <w:rsid w:val="00F4466E"/>
    <w:rsid w:val="00F508C1"/>
    <w:rsid w:val="00F5192D"/>
    <w:rsid w:val="00F547DC"/>
    <w:rsid w:val="00F554C7"/>
    <w:rsid w:val="00F70640"/>
    <w:rsid w:val="00F82B57"/>
    <w:rsid w:val="00F867DA"/>
    <w:rsid w:val="00F874F5"/>
    <w:rsid w:val="00F9127B"/>
    <w:rsid w:val="00F91F1C"/>
    <w:rsid w:val="00F9279F"/>
    <w:rsid w:val="00F946F7"/>
    <w:rsid w:val="00F955E3"/>
    <w:rsid w:val="00FA11D0"/>
    <w:rsid w:val="00FA6CEA"/>
    <w:rsid w:val="00FB2712"/>
    <w:rsid w:val="00FB5293"/>
    <w:rsid w:val="00FC5A1C"/>
    <w:rsid w:val="00FD18CE"/>
    <w:rsid w:val="00FD1E71"/>
    <w:rsid w:val="00FD2168"/>
    <w:rsid w:val="00FE13E8"/>
    <w:rsid w:val="00FE25F5"/>
    <w:rsid w:val="00FE517E"/>
    <w:rsid w:val="00FE7721"/>
    <w:rsid w:val="00FF4D8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91F1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A013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A0139"/>
    <w:rPr>
      <w:sz w:val="20"/>
      <w:szCs w:val="20"/>
    </w:rPr>
  </w:style>
  <w:style w:type="character" w:styleId="FootnoteReference">
    <w:name w:val="footnote reference"/>
    <w:basedOn w:val="DefaultParagraphFont"/>
    <w:uiPriority w:val="99"/>
    <w:semiHidden/>
    <w:unhideWhenUsed/>
    <w:rsid w:val="007A0139"/>
    <w:rPr>
      <w:vertAlign w:val="superscript"/>
    </w:rPr>
  </w:style>
  <w:style w:type="character" w:styleId="CommentReference">
    <w:name w:val="annotation reference"/>
    <w:basedOn w:val="DefaultParagraphFont"/>
    <w:uiPriority w:val="99"/>
    <w:semiHidden/>
    <w:unhideWhenUsed/>
    <w:rsid w:val="00E45C36"/>
    <w:rPr>
      <w:sz w:val="16"/>
      <w:szCs w:val="16"/>
    </w:rPr>
  </w:style>
  <w:style w:type="paragraph" w:styleId="CommentText">
    <w:name w:val="annotation text"/>
    <w:basedOn w:val="Normal"/>
    <w:link w:val="CommentTextChar"/>
    <w:uiPriority w:val="99"/>
    <w:semiHidden/>
    <w:unhideWhenUsed/>
    <w:rsid w:val="00E45C36"/>
    <w:pPr>
      <w:spacing w:line="240" w:lineRule="auto"/>
    </w:pPr>
    <w:rPr>
      <w:sz w:val="20"/>
      <w:szCs w:val="20"/>
    </w:rPr>
  </w:style>
  <w:style w:type="character" w:customStyle="1" w:styleId="CommentTextChar">
    <w:name w:val="Comment Text Char"/>
    <w:basedOn w:val="DefaultParagraphFont"/>
    <w:link w:val="CommentText"/>
    <w:uiPriority w:val="99"/>
    <w:semiHidden/>
    <w:rsid w:val="00E45C36"/>
    <w:rPr>
      <w:sz w:val="20"/>
      <w:szCs w:val="20"/>
    </w:rPr>
  </w:style>
  <w:style w:type="paragraph" w:styleId="CommentSubject">
    <w:name w:val="annotation subject"/>
    <w:basedOn w:val="CommentText"/>
    <w:next w:val="CommentText"/>
    <w:link w:val="CommentSubjectChar"/>
    <w:uiPriority w:val="99"/>
    <w:semiHidden/>
    <w:unhideWhenUsed/>
    <w:rsid w:val="00E45C36"/>
    <w:rPr>
      <w:b/>
      <w:bCs/>
    </w:rPr>
  </w:style>
  <w:style w:type="character" w:customStyle="1" w:styleId="CommentSubjectChar">
    <w:name w:val="Comment Subject Char"/>
    <w:basedOn w:val="CommentTextChar"/>
    <w:link w:val="CommentSubject"/>
    <w:uiPriority w:val="99"/>
    <w:semiHidden/>
    <w:rsid w:val="00E45C36"/>
    <w:rPr>
      <w:b/>
      <w:bCs/>
      <w:sz w:val="20"/>
      <w:szCs w:val="20"/>
    </w:rPr>
  </w:style>
  <w:style w:type="paragraph" w:styleId="BalloonText">
    <w:name w:val="Balloon Text"/>
    <w:basedOn w:val="Normal"/>
    <w:link w:val="BalloonTextChar"/>
    <w:uiPriority w:val="99"/>
    <w:semiHidden/>
    <w:unhideWhenUsed/>
    <w:rsid w:val="00E45C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5C36"/>
    <w:rPr>
      <w:rFonts w:ascii="Segoe UI" w:hAnsi="Segoe UI" w:cs="Segoe UI"/>
      <w:sz w:val="18"/>
      <w:szCs w:val="18"/>
    </w:rPr>
  </w:style>
  <w:style w:type="character" w:styleId="PlaceholderText">
    <w:name w:val="Placeholder Text"/>
    <w:basedOn w:val="DefaultParagraphFont"/>
    <w:uiPriority w:val="99"/>
    <w:semiHidden/>
    <w:rsid w:val="00F27C4F"/>
    <w:rPr>
      <w:color w:val="808080"/>
    </w:rPr>
  </w:style>
  <w:style w:type="table" w:styleId="TableGrid">
    <w:name w:val="Table Grid"/>
    <w:basedOn w:val="TableNormal"/>
    <w:uiPriority w:val="39"/>
    <w:rsid w:val="00E125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12512"/>
    <w:pPr>
      <w:ind w:left="720"/>
      <w:contextualSpacing/>
    </w:pPr>
  </w:style>
  <w:style w:type="paragraph" w:styleId="Header">
    <w:name w:val="header"/>
    <w:basedOn w:val="Normal"/>
    <w:link w:val="HeaderChar"/>
    <w:uiPriority w:val="99"/>
    <w:unhideWhenUsed/>
    <w:rsid w:val="001A41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418F"/>
  </w:style>
  <w:style w:type="paragraph" w:styleId="Footer">
    <w:name w:val="footer"/>
    <w:basedOn w:val="Normal"/>
    <w:link w:val="FooterChar"/>
    <w:uiPriority w:val="99"/>
    <w:unhideWhenUsed/>
    <w:rsid w:val="001A41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418F"/>
  </w:style>
  <w:style w:type="character" w:customStyle="1" w:styleId="apple-converted-space">
    <w:name w:val="apple-converted-space"/>
    <w:basedOn w:val="DefaultParagraphFont"/>
    <w:rsid w:val="00F91F1C"/>
  </w:style>
  <w:style w:type="character" w:customStyle="1" w:styleId="Heading1Char">
    <w:name w:val="Heading 1 Char"/>
    <w:basedOn w:val="DefaultParagraphFont"/>
    <w:link w:val="Heading1"/>
    <w:uiPriority w:val="9"/>
    <w:rsid w:val="00F91F1C"/>
    <w:rPr>
      <w:rFonts w:ascii="Times New Roman" w:eastAsia="Times New Roman" w:hAnsi="Times New Roman" w:cs="Times New Roman"/>
      <w:b/>
      <w:bCs/>
      <w:kern w:val="36"/>
      <w:sz w:val="48"/>
      <w:szCs w:val="48"/>
      <w:lang w:eastAsia="en-GB"/>
    </w:rPr>
  </w:style>
  <w:style w:type="character" w:styleId="HTMLCite">
    <w:name w:val="HTML Cite"/>
    <w:basedOn w:val="DefaultParagraphFont"/>
    <w:uiPriority w:val="99"/>
    <w:semiHidden/>
    <w:unhideWhenUsed/>
    <w:rsid w:val="00F91F1C"/>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91F1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A013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A0139"/>
    <w:rPr>
      <w:sz w:val="20"/>
      <w:szCs w:val="20"/>
    </w:rPr>
  </w:style>
  <w:style w:type="character" w:styleId="FootnoteReference">
    <w:name w:val="footnote reference"/>
    <w:basedOn w:val="DefaultParagraphFont"/>
    <w:uiPriority w:val="99"/>
    <w:semiHidden/>
    <w:unhideWhenUsed/>
    <w:rsid w:val="007A0139"/>
    <w:rPr>
      <w:vertAlign w:val="superscript"/>
    </w:rPr>
  </w:style>
  <w:style w:type="character" w:styleId="CommentReference">
    <w:name w:val="annotation reference"/>
    <w:basedOn w:val="DefaultParagraphFont"/>
    <w:uiPriority w:val="99"/>
    <w:semiHidden/>
    <w:unhideWhenUsed/>
    <w:rsid w:val="00E45C36"/>
    <w:rPr>
      <w:sz w:val="16"/>
      <w:szCs w:val="16"/>
    </w:rPr>
  </w:style>
  <w:style w:type="paragraph" w:styleId="CommentText">
    <w:name w:val="annotation text"/>
    <w:basedOn w:val="Normal"/>
    <w:link w:val="CommentTextChar"/>
    <w:uiPriority w:val="99"/>
    <w:semiHidden/>
    <w:unhideWhenUsed/>
    <w:rsid w:val="00E45C36"/>
    <w:pPr>
      <w:spacing w:line="240" w:lineRule="auto"/>
    </w:pPr>
    <w:rPr>
      <w:sz w:val="20"/>
      <w:szCs w:val="20"/>
    </w:rPr>
  </w:style>
  <w:style w:type="character" w:customStyle="1" w:styleId="CommentTextChar">
    <w:name w:val="Comment Text Char"/>
    <w:basedOn w:val="DefaultParagraphFont"/>
    <w:link w:val="CommentText"/>
    <w:uiPriority w:val="99"/>
    <w:semiHidden/>
    <w:rsid w:val="00E45C36"/>
    <w:rPr>
      <w:sz w:val="20"/>
      <w:szCs w:val="20"/>
    </w:rPr>
  </w:style>
  <w:style w:type="paragraph" w:styleId="CommentSubject">
    <w:name w:val="annotation subject"/>
    <w:basedOn w:val="CommentText"/>
    <w:next w:val="CommentText"/>
    <w:link w:val="CommentSubjectChar"/>
    <w:uiPriority w:val="99"/>
    <w:semiHidden/>
    <w:unhideWhenUsed/>
    <w:rsid w:val="00E45C36"/>
    <w:rPr>
      <w:b/>
      <w:bCs/>
    </w:rPr>
  </w:style>
  <w:style w:type="character" w:customStyle="1" w:styleId="CommentSubjectChar">
    <w:name w:val="Comment Subject Char"/>
    <w:basedOn w:val="CommentTextChar"/>
    <w:link w:val="CommentSubject"/>
    <w:uiPriority w:val="99"/>
    <w:semiHidden/>
    <w:rsid w:val="00E45C36"/>
    <w:rPr>
      <w:b/>
      <w:bCs/>
      <w:sz w:val="20"/>
      <w:szCs w:val="20"/>
    </w:rPr>
  </w:style>
  <w:style w:type="paragraph" w:styleId="BalloonText">
    <w:name w:val="Balloon Text"/>
    <w:basedOn w:val="Normal"/>
    <w:link w:val="BalloonTextChar"/>
    <w:uiPriority w:val="99"/>
    <w:semiHidden/>
    <w:unhideWhenUsed/>
    <w:rsid w:val="00E45C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5C36"/>
    <w:rPr>
      <w:rFonts w:ascii="Segoe UI" w:hAnsi="Segoe UI" w:cs="Segoe UI"/>
      <w:sz w:val="18"/>
      <w:szCs w:val="18"/>
    </w:rPr>
  </w:style>
  <w:style w:type="character" w:styleId="PlaceholderText">
    <w:name w:val="Placeholder Text"/>
    <w:basedOn w:val="DefaultParagraphFont"/>
    <w:uiPriority w:val="99"/>
    <w:semiHidden/>
    <w:rsid w:val="00F27C4F"/>
    <w:rPr>
      <w:color w:val="808080"/>
    </w:rPr>
  </w:style>
  <w:style w:type="table" w:styleId="TableGrid">
    <w:name w:val="Table Grid"/>
    <w:basedOn w:val="TableNormal"/>
    <w:uiPriority w:val="39"/>
    <w:rsid w:val="00E125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12512"/>
    <w:pPr>
      <w:ind w:left="720"/>
      <w:contextualSpacing/>
    </w:pPr>
  </w:style>
  <w:style w:type="paragraph" w:styleId="Header">
    <w:name w:val="header"/>
    <w:basedOn w:val="Normal"/>
    <w:link w:val="HeaderChar"/>
    <w:uiPriority w:val="99"/>
    <w:unhideWhenUsed/>
    <w:rsid w:val="001A41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418F"/>
  </w:style>
  <w:style w:type="paragraph" w:styleId="Footer">
    <w:name w:val="footer"/>
    <w:basedOn w:val="Normal"/>
    <w:link w:val="FooterChar"/>
    <w:uiPriority w:val="99"/>
    <w:unhideWhenUsed/>
    <w:rsid w:val="001A41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418F"/>
  </w:style>
  <w:style w:type="character" w:customStyle="1" w:styleId="apple-converted-space">
    <w:name w:val="apple-converted-space"/>
    <w:basedOn w:val="DefaultParagraphFont"/>
    <w:rsid w:val="00F91F1C"/>
  </w:style>
  <w:style w:type="character" w:customStyle="1" w:styleId="Heading1Char">
    <w:name w:val="Heading 1 Char"/>
    <w:basedOn w:val="DefaultParagraphFont"/>
    <w:link w:val="Heading1"/>
    <w:uiPriority w:val="9"/>
    <w:rsid w:val="00F91F1C"/>
    <w:rPr>
      <w:rFonts w:ascii="Times New Roman" w:eastAsia="Times New Roman" w:hAnsi="Times New Roman" w:cs="Times New Roman"/>
      <w:b/>
      <w:bCs/>
      <w:kern w:val="36"/>
      <w:sz w:val="48"/>
      <w:szCs w:val="48"/>
      <w:lang w:eastAsia="en-GB"/>
    </w:rPr>
  </w:style>
  <w:style w:type="character" w:styleId="HTMLCite">
    <w:name w:val="HTML Cite"/>
    <w:basedOn w:val="DefaultParagraphFont"/>
    <w:uiPriority w:val="99"/>
    <w:semiHidden/>
    <w:unhideWhenUsed/>
    <w:rsid w:val="00F91F1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026639">
      <w:bodyDiv w:val="1"/>
      <w:marLeft w:val="0"/>
      <w:marRight w:val="0"/>
      <w:marTop w:val="0"/>
      <w:marBottom w:val="0"/>
      <w:divBdr>
        <w:top w:val="none" w:sz="0" w:space="0" w:color="auto"/>
        <w:left w:val="none" w:sz="0" w:space="0" w:color="auto"/>
        <w:bottom w:val="none" w:sz="0" w:space="0" w:color="auto"/>
        <w:right w:val="none" w:sz="0" w:space="0" w:color="auto"/>
      </w:divBdr>
    </w:div>
    <w:div w:id="404111579">
      <w:bodyDiv w:val="1"/>
      <w:marLeft w:val="0"/>
      <w:marRight w:val="0"/>
      <w:marTop w:val="0"/>
      <w:marBottom w:val="0"/>
      <w:divBdr>
        <w:top w:val="none" w:sz="0" w:space="0" w:color="auto"/>
        <w:left w:val="none" w:sz="0" w:space="0" w:color="auto"/>
        <w:bottom w:val="none" w:sz="0" w:space="0" w:color="auto"/>
        <w:right w:val="none" w:sz="0" w:space="0" w:color="auto"/>
      </w:divBdr>
    </w:div>
    <w:div w:id="540091309">
      <w:bodyDiv w:val="1"/>
      <w:marLeft w:val="0"/>
      <w:marRight w:val="0"/>
      <w:marTop w:val="0"/>
      <w:marBottom w:val="0"/>
      <w:divBdr>
        <w:top w:val="none" w:sz="0" w:space="0" w:color="auto"/>
        <w:left w:val="none" w:sz="0" w:space="0" w:color="auto"/>
        <w:bottom w:val="none" w:sz="0" w:space="0" w:color="auto"/>
        <w:right w:val="none" w:sz="0" w:space="0" w:color="auto"/>
      </w:divBdr>
      <w:divsChild>
        <w:div w:id="178782810">
          <w:marLeft w:val="0"/>
          <w:marRight w:val="0"/>
          <w:marTop w:val="0"/>
          <w:marBottom w:val="0"/>
          <w:divBdr>
            <w:top w:val="none" w:sz="0" w:space="0" w:color="auto"/>
            <w:left w:val="none" w:sz="0" w:space="0" w:color="auto"/>
            <w:bottom w:val="none" w:sz="0" w:space="0" w:color="auto"/>
            <w:right w:val="none" w:sz="0" w:space="0" w:color="auto"/>
          </w:divBdr>
        </w:div>
        <w:div w:id="834685031">
          <w:marLeft w:val="0"/>
          <w:marRight w:val="0"/>
          <w:marTop w:val="0"/>
          <w:marBottom w:val="0"/>
          <w:divBdr>
            <w:top w:val="none" w:sz="0" w:space="0" w:color="auto"/>
            <w:left w:val="none" w:sz="0" w:space="0" w:color="auto"/>
            <w:bottom w:val="none" w:sz="0" w:space="0" w:color="auto"/>
            <w:right w:val="none" w:sz="0" w:space="0" w:color="auto"/>
          </w:divBdr>
        </w:div>
        <w:div w:id="794370982">
          <w:marLeft w:val="0"/>
          <w:marRight w:val="0"/>
          <w:marTop w:val="0"/>
          <w:marBottom w:val="0"/>
          <w:divBdr>
            <w:top w:val="none" w:sz="0" w:space="0" w:color="auto"/>
            <w:left w:val="none" w:sz="0" w:space="0" w:color="auto"/>
            <w:bottom w:val="none" w:sz="0" w:space="0" w:color="auto"/>
            <w:right w:val="none" w:sz="0" w:space="0" w:color="auto"/>
          </w:divBdr>
        </w:div>
      </w:divsChild>
    </w:div>
    <w:div w:id="1090076495">
      <w:bodyDiv w:val="1"/>
      <w:marLeft w:val="0"/>
      <w:marRight w:val="0"/>
      <w:marTop w:val="0"/>
      <w:marBottom w:val="0"/>
      <w:divBdr>
        <w:top w:val="none" w:sz="0" w:space="0" w:color="auto"/>
        <w:left w:val="none" w:sz="0" w:space="0" w:color="auto"/>
        <w:bottom w:val="none" w:sz="0" w:space="0" w:color="auto"/>
        <w:right w:val="none" w:sz="0" w:space="0" w:color="auto"/>
      </w:divBdr>
    </w:div>
    <w:div w:id="202404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chart" Target="charts/chart1.xml"/><Relationship Id="rId10"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oleObject" Target="file:///\\ads.bris.ac.uk\filestore\gradschool\staff\C-modelling\Liz\RSF\trajectories\feinsteinivcalcs.xlsx" TargetMode="External"/><Relationship Id="rId2" Type="http://schemas.microsoft.com/office/2011/relationships/chartStyle" Target="style1.xml"/><Relationship Id="rId3" Type="http://schemas.microsoft.com/office/2011/relationships/chartColorStyle" Target="colors1.xml"/></Relationships>
</file>

<file path=word/charts/_rels/chart2.xml.rels><?xml version="1.0" encoding="UTF-8" standalone="yes"?>
<Relationships xmlns="http://schemas.openxmlformats.org/package/2006/relationships"><Relationship Id="rId1" Type="http://schemas.openxmlformats.org/officeDocument/2006/relationships/oleObject" Target="file:///\\ads.bris.ac.uk\filestore\gradschool\staff\C-modelling\Liz\RSF\trajectories\feinsteinivcalcs.xlsx" TargetMode="External"/><Relationship Id="rId2" Type="http://schemas.microsoft.com/office/2011/relationships/chartStyle" Target="style2.xml"/><Relationship Id="rId3" Type="http://schemas.microsoft.com/office/2011/relationships/chartColorStyle" Target="colors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tx>
            <c:strRef>
              <c:f>Sheet1!$E$1</c:f>
              <c:strCache>
                <c:ptCount val="1"/>
                <c:pt idx="0">
                  <c:v>High SES</c:v>
                </c:pt>
              </c:strCache>
            </c:strRef>
          </c:tx>
          <c:spPr>
            <a:ln w="19050" cap="rnd">
              <a:solidFill>
                <a:sysClr val="windowText" lastClr="000000"/>
              </a:solidFill>
              <a:round/>
            </a:ln>
            <a:effectLst/>
          </c:spPr>
          <c:marker>
            <c:symbol val="none"/>
          </c:marker>
          <c:xVal>
            <c:numRef>
              <c:f>Sheet1!$D$2:$D$22</c:f>
              <c:numCache>
                <c:formatCode>General</c:formatCode>
                <c:ptCount val="21"/>
                <c:pt idx="0">
                  <c:v>0.0</c:v>
                </c:pt>
                <c:pt idx="1">
                  <c:v>5.0</c:v>
                </c:pt>
                <c:pt idx="2">
                  <c:v>10.0</c:v>
                </c:pt>
                <c:pt idx="3">
                  <c:v>15.0</c:v>
                </c:pt>
                <c:pt idx="4">
                  <c:v>20.0</c:v>
                </c:pt>
                <c:pt idx="5">
                  <c:v>25.0</c:v>
                </c:pt>
                <c:pt idx="6">
                  <c:v>30.0</c:v>
                </c:pt>
                <c:pt idx="7">
                  <c:v>35.0</c:v>
                </c:pt>
                <c:pt idx="8">
                  <c:v>40.0</c:v>
                </c:pt>
                <c:pt idx="9">
                  <c:v>45.0</c:v>
                </c:pt>
                <c:pt idx="10">
                  <c:v>50.0</c:v>
                </c:pt>
                <c:pt idx="11">
                  <c:v>55.0</c:v>
                </c:pt>
                <c:pt idx="12">
                  <c:v>60.0</c:v>
                </c:pt>
                <c:pt idx="13">
                  <c:v>65.0</c:v>
                </c:pt>
                <c:pt idx="14">
                  <c:v>70.0</c:v>
                </c:pt>
                <c:pt idx="15">
                  <c:v>75.0</c:v>
                </c:pt>
                <c:pt idx="16">
                  <c:v>80.0</c:v>
                </c:pt>
                <c:pt idx="17">
                  <c:v>85.0</c:v>
                </c:pt>
                <c:pt idx="18">
                  <c:v>90.0</c:v>
                </c:pt>
                <c:pt idx="19">
                  <c:v>95.0</c:v>
                </c:pt>
                <c:pt idx="20">
                  <c:v>100.0</c:v>
                </c:pt>
              </c:numCache>
            </c:numRef>
          </c:xVal>
          <c:yVal>
            <c:numRef>
              <c:f>Sheet1!$E$2:$E$22</c:f>
              <c:numCache>
                <c:formatCode>0.0</c:formatCode>
                <c:ptCount val="21"/>
                <c:pt idx="0">
                  <c:v>40.0</c:v>
                </c:pt>
                <c:pt idx="1">
                  <c:v>42.14285714285715</c:v>
                </c:pt>
                <c:pt idx="2">
                  <c:v>44.28571428571428</c:v>
                </c:pt>
                <c:pt idx="3">
                  <c:v>46.42857142857143</c:v>
                </c:pt>
                <c:pt idx="4">
                  <c:v>48.57142857142856</c:v>
                </c:pt>
                <c:pt idx="5">
                  <c:v>50.71428571428572</c:v>
                </c:pt>
                <c:pt idx="6">
                  <c:v>52.85714285714285</c:v>
                </c:pt>
                <c:pt idx="7">
                  <c:v>55.0</c:v>
                </c:pt>
                <c:pt idx="8">
                  <c:v>57.14285714285714</c:v>
                </c:pt>
                <c:pt idx="9">
                  <c:v>59.28571428571428</c:v>
                </c:pt>
                <c:pt idx="10">
                  <c:v>61.42857142857143</c:v>
                </c:pt>
                <c:pt idx="11">
                  <c:v>63.57142857142856</c:v>
                </c:pt>
                <c:pt idx="12">
                  <c:v>65.71428571428572</c:v>
                </c:pt>
                <c:pt idx="13">
                  <c:v>67.85714285714285</c:v>
                </c:pt>
                <c:pt idx="14">
                  <c:v>70.0</c:v>
                </c:pt>
                <c:pt idx="15">
                  <c:v>72.14285714285712</c:v>
                </c:pt>
                <c:pt idx="16">
                  <c:v>74.2857142857143</c:v>
                </c:pt>
                <c:pt idx="17">
                  <c:v>76.4285714285714</c:v>
                </c:pt>
                <c:pt idx="18">
                  <c:v>78.57142857142856</c:v>
                </c:pt>
                <c:pt idx="19">
                  <c:v>80.71428571428572</c:v>
                </c:pt>
                <c:pt idx="20">
                  <c:v>82.85714285714285</c:v>
                </c:pt>
              </c:numCache>
            </c:numRef>
          </c:yVal>
          <c:smooth val="0"/>
        </c:ser>
        <c:ser>
          <c:idx val="1"/>
          <c:order val="1"/>
          <c:tx>
            <c:strRef>
              <c:f>Sheet1!$F$1</c:f>
              <c:strCache>
                <c:ptCount val="1"/>
                <c:pt idx="0">
                  <c:v>Low SES</c:v>
                </c:pt>
              </c:strCache>
            </c:strRef>
          </c:tx>
          <c:spPr>
            <a:ln w="19050" cap="rnd">
              <a:solidFill>
                <a:sysClr val="windowText" lastClr="000000"/>
              </a:solidFill>
              <a:prstDash val="sysDash"/>
              <a:round/>
            </a:ln>
            <a:effectLst/>
          </c:spPr>
          <c:marker>
            <c:symbol val="none"/>
          </c:marker>
          <c:xVal>
            <c:numRef>
              <c:f>Sheet1!$D$2:$D$22</c:f>
              <c:numCache>
                <c:formatCode>General</c:formatCode>
                <c:ptCount val="21"/>
                <c:pt idx="0">
                  <c:v>0.0</c:v>
                </c:pt>
                <c:pt idx="1">
                  <c:v>5.0</c:v>
                </c:pt>
                <c:pt idx="2">
                  <c:v>10.0</c:v>
                </c:pt>
                <c:pt idx="3">
                  <c:v>15.0</c:v>
                </c:pt>
                <c:pt idx="4">
                  <c:v>20.0</c:v>
                </c:pt>
                <c:pt idx="5">
                  <c:v>25.0</c:v>
                </c:pt>
                <c:pt idx="6">
                  <c:v>30.0</c:v>
                </c:pt>
                <c:pt idx="7">
                  <c:v>35.0</c:v>
                </c:pt>
                <c:pt idx="8">
                  <c:v>40.0</c:v>
                </c:pt>
                <c:pt idx="9">
                  <c:v>45.0</c:v>
                </c:pt>
                <c:pt idx="10">
                  <c:v>50.0</c:v>
                </c:pt>
                <c:pt idx="11">
                  <c:v>55.0</c:v>
                </c:pt>
                <c:pt idx="12">
                  <c:v>60.0</c:v>
                </c:pt>
                <c:pt idx="13">
                  <c:v>65.0</c:v>
                </c:pt>
                <c:pt idx="14">
                  <c:v>70.0</c:v>
                </c:pt>
                <c:pt idx="15">
                  <c:v>75.0</c:v>
                </c:pt>
                <c:pt idx="16">
                  <c:v>80.0</c:v>
                </c:pt>
                <c:pt idx="17">
                  <c:v>85.0</c:v>
                </c:pt>
                <c:pt idx="18">
                  <c:v>90.0</c:v>
                </c:pt>
                <c:pt idx="19">
                  <c:v>95.0</c:v>
                </c:pt>
                <c:pt idx="20">
                  <c:v>100.0</c:v>
                </c:pt>
              </c:numCache>
            </c:numRef>
          </c:xVal>
          <c:yVal>
            <c:numRef>
              <c:f>Sheet1!$F$2:$F$22</c:f>
              <c:numCache>
                <c:formatCode>0.0</c:formatCode>
                <c:ptCount val="21"/>
                <c:pt idx="0">
                  <c:v>9.333333333333332</c:v>
                </c:pt>
                <c:pt idx="1">
                  <c:v>12.30952380952381</c:v>
                </c:pt>
                <c:pt idx="2">
                  <c:v>15.28571428571428</c:v>
                </c:pt>
                <c:pt idx="3">
                  <c:v>18.26190476190477</c:v>
                </c:pt>
                <c:pt idx="4">
                  <c:v>21.23809523809523</c:v>
                </c:pt>
                <c:pt idx="5">
                  <c:v>24.21428571428572</c:v>
                </c:pt>
                <c:pt idx="6">
                  <c:v>27.19047619047619</c:v>
                </c:pt>
                <c:pt idx="7">
                  <c:v>30.16666666666666</c:v>
                </c:pt>
                <c:pt idx="8">
                  <c:v>33.14285714285714</c:v>
                </c:pt>
                <c:pt idx="9">
                  <c:v>36.11904761904761</c:v>
                </c:pt>
                <c:pt idx="10">
                  <c:v>39.0952380952381</c:v>
                </c:pt>
                <c:pt idx="11">
                  <c:v>42.07142857142855</c:v>
                </c:pt>
                <c:pt idx="12">
                  <c:v>45.04761904761903</c:v>
                </c:pt>
                <c:pt idx="13">
                  <c:v>48.02380952380951</c:v>
                </c:pt>
                <c:pt idx="14">
                  <c:v>51.0</c:v>
                </c:pt>
                <c:pt idx="15">
                  <c:v>53.97619047619046</c:v>
                </c:pt>
                <c:pt idx="16">
                  <c:v>56.95238095238093</c:v>
                </c:pt>
                <c:pt idx="17">
                  <c:v>59.92857142857141</c:v>
                </c:pt>
                <c:pt idx="18">
                  <c:v>62.9047619047619</c:v>
                </c:pt>
                <c:pt idx="19">
                  <c:v>65.88095238095238</c:v>
                </c:pt>
                <c:pt idx="20">
                  <c:v>68.85714285714285</c:v>
                </c:pt>
              </c:numCache>
            </c:numRef>
          </c:yVal>
          <c:smooth val="0"/>
        </c:ser>
        <c:dLbls>
          <c:showLegendKey val="0"/>
          <c:showVal val="0"/>
          <c:showCatName val="0"/>
          <c:showSerName val="0"/>
          <c:showPercent val="0"/>
          <c:showBubbleSize val="0"/>
        </c:dLbls>
        <c:axId val="2120586344"/>
        <c:axId val="2120294328"/>
      </c:scatterChart>
      <c:valAx>
        <c:axId val="2120586344"/>
        <c:scaling>
          <c:orientation val="minMax"/>
          <c:max val="100.0"/>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Percentile rank at 42 months</a:t>
                </a:r>
              </a:p>
            </c:rich>
          </c:tx>
          <c:layout/>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20294328"/>
        <c:crosses val="autoZero"/>
        <c:crossBetween val="midCat"/>
      </c:valAx>
      <c:valAx>
        <c:axId val="2120294328"/>
        <c:scaling>
          <c:orientation val="minMax"/>
          <c:max val="1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Expected percentile rank at 10 years</a:t>
                </a:r>
              </a:p>
            </c:rich>
          </c:tx>
          <c:layout/>
          <c:overlay val="0"/>
          <c:spPr>
            <a:noFill/>
            <a:ln>
              <a:noFill/>
            </a:ln>
            <a:effectLst/>
          </c:spPr>
        </c:title>
        <c:numFmt formatCode="0" sourceLinked="0"/>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20586344"/>
        <c:crosses val="autoZero"/>
        <c:crossBetween val="midCat"/>
      </c:valAx>
      <c:spPr>
        <a:noFill/>
        <a:ln>
          <a:noFill/>
        </a:ln>
        <a:effectLst/>
      </c:spPr>
    </c:plotArea>
    <c:legend>
      <c:legendPos val="r"/>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1"/>
          <c:order val="0"/>
          <c:tx>
            <c:v>High SES</c:v>
          </c:tx>
          <c:spPr>
            <a:ln w="19050" cap="rnd">
              <a:solidFill>
                <a:schemeClr val="tx1"/>
              </a:solidFill>
              <a:round/>
            </a:ln>
            <a:effectLst/>
          </c:spPr>
          <c:marker>
            <c:symbol val="diamond"/>
            <c:size val="9"/>
            <c:spPr>
              <a:noFill/>
              <a:ln w="9525">
                <a:solidFill>
                  <a:schemeClr val="tx1"/>
                </a:solidFill>
              </a:ln>
              <a:effectLst/>
            </c:spPr>
          </c:marker>
          <c:xVal>
            <c:numRef>
              <c:f>Sheet1!$C$27:$C$28</c:f>
              <c:numCache>
                <c:formatCode>General</c:formatCode>
                <c:ptCount val="2"/>
                <c:pt idx="0">
                  <c:v>42.0</c:v>
                </c:pt>
                <c:pt idx="1">
                  <c:v>120.0</c:v>
                </c:pt>
              </c:numCache>
            </c:numRef>
          </c:xVal>
          <c:yVal>
            <c:numRef>
              <c:f>Sheet1!$E$27:$E$28</c:f>
              <c:numCache>
                <c:formatCode>0.0</c:formatCode>
                <c:ptCount val="2"/>
                <c:pt idx="0" formatCode="General">
                  <c:v>12.5</c:v>
                </c:pt>
                <c:pt idx="1">
                  <c:v>45.35714285714285</c:v>
                </c:pt>
              </c:numCache>
            </c:numRef>
          </c:yVal>
          <c:smooth val="0"/>
        </c:ser>
        <c:ser>
          <c:idx val="0"/>
          <c:order val="1"/>
          <c:tx>
            <c:v>Low SES</c:v>
          </c:tx>
          <c:spPr>
            <a:ln w="19050" cap="rnd">
              <a:solidFill>
                <a:sysClr val="windowText" lastClr="000000"/>
              </a:solidFill>
              <a:prstDash val="sysDash"/>
              <a:round/>
            </a:ln>
            <a:effectLst/>
          </c:spPr>
          <c:marker>
            <c:symbol val="circle"/>
            <c:size val="7"/>
            <c:spPr>
              <a:noFill/>
              <a:ln w="9525">
                <a:solidFill>
                  <a:sysClr val="windowText" lastClr="000000"/>
                </a:solidFill>
                <a:prstDash val="sysDash"/>
              </a:ln>
              <a:effectLst/>
            </c:spPr>
          </c:marker>
          <c:xVal>
            <c:numRef>
              <c:f>Sheet1!$C$27:$C$28</c:f>
              <c:numCache>
                <c:formatCode>General</c:formatCode>
                <c:ptCount val="2"/>
                <c:pt idx="0">
                  <c:v>42.0</c:v>
                </c:pt>
                <c:pt idx="1">
                  <c:v>120.0</c:v>
                </c:pt>
              </c:numCache>
            </c:numRef>
          </c:xVal>
          <c:yVal>
            <c:numRef>
              <c:f>Sheet1!$D$27:$D$28</c:f>
              <c:numCache>
                <c:formatCode>0.0</c:formatCode>
                <c:ptCount val="2"/>
                <c:pt idx="0" formatCode="General">
                  <c:v>12.5</c:v>
                </c:pt>
                <c:pt idx="1">
                  <c:v>16.77380952380952</c:v>
                </c:pt>
              </c:numCache>
            </c:numRef>
          </c:yVal>
          <c:smooth val="0"/>
        </c:ser>
        <c:ser>
          <c:idx val="2"/>
          <c:order val="2"/>
          <c:spPr>
            <a:ln w="19050" cap="rnd">
              <a:solidFill>
                <a:sysClr val="windowText" lastClr="000000"/>
              </a:solidFill>
              <a:prstDash val="sysDash"/>
              <a:round/>
            </a:ln>
            <a:effectLst/>
          </c:spPr>
          <c:marker>
            <c:symbol val="circle"/>
            <c:size val="7"/>
            <c:spPr>
              <a:noFill/>
              <a:ln w="9525">
                <a:solidFill>
                  <a:sysClr val="windowText" lastClr="000000"/>
                </a:solidFill>
                <a:prstDash val="sysDash"/>
              </a:ln>
              <a:effectLst/>
            </c:spPr>
          </c:marker>
          <c:xVal>
            <c:numRef>
              <c:f>Sheet1!$C$27:$C$28</c:f>
              <c:numCache>
                <c:formatCode>General</c:formatCode>
                <c:ptCount val="2"/>
                <c:pt idx="0">
                  <c:v>42.0</c:v>
                </c:pt>
                <c:pt idx="1">
                  <c:v>120.0</c:v>
                </c:pt>
              </c:numCache>
            </c:numRef>
          </c:xVal>
          <c:yVal>
            <c:numRef>
              <c:f>Sheet1!$F$27:$F$28</c:f>
              <c:numCache>
                <c:formatCode>0.0</c:formatCode>
                <c:ptCount val="2"/>
                <c:pt idx="0" formatCode="General">
                  <c:v>87.5</c:v>
                </c:pt>
                <c:pt idx="1">
                  <c:v>61.41666666666664</c:v>
                </c:pt>
              </c:numCache>
            </c:numRef>
          </c:yVal>
          <c:smooth val="0"/>
        </c:ser>
        <c:ser>
          <c:idx val="3"/>
          <c:order val="3"/>
          <c:spPr>
            <a:ln w="19050" cap="rnd">
              <a:solidFill>
                <a:sysClr val="windowText" lastClr="000000"/>
              </a:solidFill>
              <a:round/>
            </a:ln>
            <a:effectLst/>
          </c:spPr>
          <c:marker>
            <c:symbol val="diamond"/>
            <c:size val="9"/>
            <c:spPr>
              <a:noFill/>
              <a:ln w="9525">
                <a:solidFill>
                  <a:sysClr val="windowText" lastClr="000000"/>
                </a:solidFill>
              </a:ln>
              <a:effectLst/>
            </c:spPr>
          </c:marker>
          <c:xVal>
            <c:numRef>
              <c:f>Sheet1!$C$27:$C$28</c:f>
              <c:numCache>
                <c:formatCode>General</c:formatCode>
                <c:ptCount val="2"/>
                <c:pt idx="0">
                  <c:v>42.0</c:v>
                </c:pt>
                <c:pt idx="1">
                  <c:v>120.0</c:v>
                </c:pt>
              </c:numCache>
            </c:numRef>
          </c:xVal>
          <c:yVal>
            <c:numRef>
              <c:f>Sheet1!$G$27:$G$28</c:f>
              <c:numCache>
                <c:formatCode>0.0</c:formatCode>
                <c:ptCount val="2"/>
                <c:pt idx="0" formatCode="General">
                  <c:v>87.5</c:v>
                </c:pt>
                <c:pt idx="1">
                  <c:v>77.5</c:v>
                </c:pt>
              </c:numCache>
            </c:numRef>
          </c:yVal>
          <c:smooth val="0"/>
        </c:ser>
        <c:dLbls>
          <c:showLegendKey val="0"/>
          <c:showVal val="0"/>
          <c:showCatName val="0"/>
          <c:showSerName val="0"/>
          <c:showPercent val="0"/>
          <c:showBubbleSize val="0"/>
        </c:dLbls>
        <c:axId val="2115935432"/>
        <c:axId val="2115979928"/>
      </c:scatterChart>
      <c:valAx>
        <c:axId val="2115935432"/>
        <c:scaling>
          <c:orientation val="minMax"/>
          <c:max val="120.0"/>
          <c:min val="20.0"/>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Child age</a:t>
                </a:r>
              </a:p>
            </c:rich>
          </c:tx>
          <c:layout/>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15979928"/>
        <c:crosses val="autoZero"/>
        <c:crossBetween val="midCat"/>
      </c:valAx>
      <c:valAx>
        <c:axId val="211597992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Average percentile score</a:t>
                </a:r>
              </a:p>
            </c:rich>
          </c:tx>
          <c:layout/>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15935432"/>
        <c:crosses val="autoZero"/>
        <c:crossBetween val="midCat"/>
      </c:valAx>
      <c:spPr>
        <a:noFill/>
        <a:ln>
          <a:noFill/>
        </a:ln>
        <a:effectLst/>
      </c:spPr>
    </c:plotArea>
    <c:legend>
      <c:legendPos val="r"/>
      <c:legendEntry>
        <c:idx val="2"/>
        <c:delete val="1"/>
      </c:legendEntry>
      <c:legendEntry>
        <c:idx val="3"/>
        <c:delete val="1"/>
      </c:legendEntry>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C132EB-2AF4-EF4C-AFA3-A8EEF5E10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2823</Words>
  <Characters>16097</Characters>
  <Application>Microsoft Macintosh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University of New South Wales</Company>
  <LinksUpToDate>false</LinksUpToDate>
  <CharactersWithSpaces>18883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 Washbrook</dc:creator>
  <cp:lastModifiedBy>Cara Randall</cp:lastModifiedBy>
  <cp:revision>2</cp:revision>
  <dcterms:created xsi:type="dcterms:W3CDTF">2015-07-20T21:30:00Z</dcterms:created>
  <dcterms:modified xsi:type="dcterms:W3CDTF">2015-07-20T21:30:00Z</dcterms:modified>
</cp:coreProperties>
</file>