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FC1" w:rsidRPr="003D2FC1" w:rsidRDefault="003D2FC1" w:rsidP="008E063D">
      <w:pPr>
        <w:pStyle w:val="Caption"/>
        <w:keepNext/>
        <w:rPr>
          <w:rFonts w:eastAsia="Times New Roman" w:cstheme="minorHAnsi"/>
          <w:color w:val="auto"/>
          <w:sz w:val="36"/>
          <w:szCs w:val="32"/>
        </w:rPr>
      </w:pPr>
      <w:bookmarkStart w:id="0" w:name="_Ref435781641"/>
      <w:bookmarkStart w:id="1" w:name="_Toc450110478"/>
      <w:bookmarkStart w:id="2" w:name="_Toc459046086"/>
      <w:r w:rsidRPr="003D2FC1">
        <w:rPr>
          <w:rFonts w:eastAsia="Times New Roman" w:cstheme="minorHAnsi"/>
          <w:color w:val="auto"/>
          <w:sz w:val="36"/>
          <w:szCs w:val="32"/>
        </w:rPr>
        <w:t xml:space="preserve">Appendix A. </w:t>
      </w:r>
      <w:r w:rsidRPr="003D2FC1">
        <w:rPr>
          <w:rFonts w:eastAsia="Times New Roman" w:cstheme="minorHAnsi"/>
          <w:color w:val="auto"/>
          <w:sz w:val="36"/>
          <w:szCs w:val="32"/>
        </w:rPr>
        <w:t>Characteristics of children with and without missing data</w:t>
      </w:r>
      <w:r>
        <w:rPr>
          <w:rFonts w:eastAsia="Times New Roman" w:cstheme="minorHAnsi"/>
          <w:color w:val="auto"/>
          <w:sz w:val="36"/>
          <w:szCs w:val="32"/>
        </w:rPr>
        <w:t xml:space="preserve"> in the LSAC case study</w:t>
      </w:r>
      <w:bookmarkStart w:id="3" w:name="_GoBack"/>
      <w:bookmarkEnd w:id="3"/>
      <w:r w:rsidRPr="003D2FC1">
        <w:rPr>
          <w:rFonts w:eastAsia="Times New Roman" w:cstheme="minorHAnsi"/>
          <w:color w:val="auto"/>
          <w:sz w:val="36"/>
          <w:szCs w:val="32"/>
        </w:rPr>
        <w:t>.</w:t>
      </w:r>
    </w:p>
    <w:p w:rsidR="008E063D" w:rsidRPr="006A66B7" w:rsidRDefault="008E063D" w:rsidP="008E063D">
      <w:pPr>
        <w:pStyle w:val="Caption"/>
        <w:keepNext/>
        <w:rPr>
          <w:rFonts w:cstheme="minorHAnsi"/>
          <w:color w:val="auto"/>
        </w:rPr>
      </w:pPr>
      <w:r w:rsidRPr="006A66B7">
        <w:rPr>
          <w:rFonts w:cstheme="minorHAnsi"/>
          <w:color w:val="auto"/>
          <w:sz w:val="24"/>
          <w:szCs w:val="24"/>
        </w:rPr>
        <w:t xml:space="preserve">Table </w:t>
      </w:r>
      <w:bookmarkEnd w:id="0"/>
      <w:r w:rsidRPr="006A66B7">
        <w:rPr>
          <w:rFonts w:cstheme="minorHAnsi"/>
          <w:color w:val="auto"/>
          <w:sz w:val="24"/>
          <w:szCs w:val="24"/>
        </w:rPr>
        <w:t>A1</w:t>
      </w:r>
      <w:r w:rsidRPr="006A66B7">
        <w:rPr>
          <w:rFonts w:cstheme="minorHAnsi"/>
          <w:b w:val="0"/>
          <w:color w:val="auto"/>
          <w:sz w:val="24"/>
          <w:szCs w:val="24"/>
        </w:rPr>
        <w:t xml:space="preserve"> Characteristics of children with and without missing data</w:t>
      </w:r>
      <w:bookmarkEnd w:id="1"/>
      <w:bookmarkEnd w:id="2"/>
      <w:r w:rsidR="0070415F">
        <w:rPr>
          <w:rFonts w:cstheme="minorHAnsi"/>
          <w:b w:val="0"/>
          <w:color w:val="auto"/>
          <w:sz w:val="24"/>
          <w:szCs w:val="24"/>
        </w:rPr>
        <w:t>.</w:t>
      </w:r>
    </w:p>
    <w:tbl>
      <w:tblPr>
        <w:tblStyle w:val="TableGrid"/>
        <w:tblW w:w="901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54"/>
        <w:gridCol w:w="2562"/>
        <w:gridCol w:w="1123"/>
        <w:gridCol w:w="1254"/>
        <w:gridCol w:w="1701"/>
        <w:gridCol w:w="1954"/>
      </w:tblGrid>
      <w:tr w:rsidR="008E063D" w:rsidRPr="008E063D" w:rsidTr="000F4213">
        <w:trPr>
          <w:jc w:val="center"/>
        </w:trPr>
        <w:tc>
          <w:tcPr>
            <w:tcW w:w="2986" w:type="dxa"/>
            <w:gridSpan w:val="3"/>
          </w:tcPr>
          <w:p w:rsidR="008E063D" w:rsidRPr="008E063D" w:rsidRDefault="008E063D" w:rsidP="00B64953">
            <w:pPr>
              <w:spacing w:before="240"/>
              <w:rPr>
                <w:rFonts w:cstheme="minorHAnsi"/>
                <w:b/>
                <w:sz w:val="20"/>
                <w:szCs w:val="20"/>
              </w:rPr>
            </w:pPr>
            <w:r w:rsidRPr="008E063D">
              <w:rPr>
                <w:rFonts w:cstheme="minorHAnsi"/>
                <w:b/>
                <w:sz w:val="20"/>
                <w:szCs w:val="20"/>
              </w:rPr>
              <w:t>Variable Description</w:t>
            </w:r>
          </w:p>
        </w:tc>
        <w:tc>
          <w:tcPr>
            <w:tcW w:w="1123" w:type="dxa"/>
          </w:tcPr>
          <w:p w:rsidR="008E063D" w:rsidRPr="008E063D" w:rsidRDefault="008E063D" w:rsidP="00B64953">
            <w:pPr>
              <w:spacing w:before="2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8E063D" w:rsidRPr="008E063D" w:rsidRDefault="008E063D" w:rsidP="008E063D">
            <w:pPr>
              <w:spacing w:before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063D">
              <w:rPr>
                <w:rFonts w:cstheme="minorHAnsi"/>
                <w:b/>
                <w:sz w:val="20"/>
                <w:szCs w:val="20"/>
              </w:rPr>
              <w:t>Number</w:t>
            </w:r>
          </w:p>
          <w:p w:rsidR="008E063D" w:rsidRPr="008E063D" w:rsidRDefault="008E063D" w:rsidP="004224D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8E063D">
              <w:rPr>
                <w:rFonts w:cstheme="minorHAnsi"/>
                <w:b/>
                <w:sz w:val="20"/>
                <w:szCs w:val="20"/>
              </w:rPr>
              <w:t>missing</w:t>
            </w:r>
            <w:proofErr w:type="gramEnd"/>
            <w:r w:rsidRPr="008E063D">
              <w:rPr>
                <w:rFonts w:cstheme="minorHAnsi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8E063D" w:rsidRPr="008E063D" w:rsidRDefault="008E063D" w:rsidP="00B64953">
            <w:pPr>
              <w:spacing w:before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063D">
              <w:rPr>
                <w:rFonts w:cstheme="minorHAnsi"/>
                <w:b/>
                <w:sz w:val="20"/>
                <w:szCs w:val="20"/>
              </w:rPr>
              <w:t>Characteristics of children with and without missing data (</w:t>
            </w:r>
            <w:r w:rsidRPr="008E063D">
              <w:rPr>
                <w:rFonts w:cstheme="minorHAnsi"/>
                <w:b/>
                <w:i/>
                <w:sz w:val="20"/>
                <w:szCs w:val="20"/>
              </w:rPr>
              <w:t>n</w:t>
            </w:r>
            <w:r w:rsidRPr="008E063D">
              <w:rPr>
                <w:rFonts w:cstheme="minorHAnsi"/>
                <w:b/>
                <w:sz w:val="20"/>
                <w:szCs w:val="20"/>
              </w:rPr>
              <w:t>=4983)</w:t>
            </w:r>
          </w:p>
        </w:tc>
      </w:tr>
      <w:tr w:rsidR="008E063D" w:rsidRPr="008E063D" w:rsidTr="000F4213">
        <w:trPr>
          <w:jc w:val="center"/>
        </w:trPr>
        <w:tc>
          <w:tcPr>
            <w:tcW w:w="2986" w:type="dxa"/>
            <w:gridSpan w:val="3"/>
            <w:tcBorders>
              <w:bottom w:val="single" w:sz="8" w:space="0" w:color="auto"/>
            </w:tcBorders>
          </w:tcPr>
          <w:p w:rsidR="008E063D" w:rsidRPr="008E063D" w:rsidRDefault="008E063D" w:rsidP="00B649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8" w:space="0" w:color="auto"/>
            </w:tcBorders>
          </w:tcPr>
          <w:p w:rsidR="008E063D" w:rsidRPr="008E063D" w:rsidRDefault="008E063D" w:rsidP="00B649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single" w:sz="8" w:space="0" w:color="auto"/>
            </w:tcBorders>
          </w:tcPr>
          <w:p w:rsidR="008E063D" w:rsidRPr="008E063D" w:rsidRDefault="008E063D" w:rsidP="008E06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8E063D" w:rsidRPr="008E063D" w:rsidRDefault="008E063D" w:rsidP="00B649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 xml:space="preserve">Complete cases </w:t>
            </w:r>
          </w:p>
          <w:p w:rsidR="008E063D" w:rsidRPr="008E063D" w:rsidRDefault="008E063D" w:rsidP="00B649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(</w:t>
            </w:r>
            <w:r w:rsidRPr="008E063D">
              <w:rPr>
                <w:rFonts w:cstheme="minorHAnsi"/>
                <w:i/>
                <w:sz w:val="20"/>
                <w:szCs w:val="20"/>
              </w:rPr>
              <w:t>n</w:t>
            </w:r>
            <w:r w:rsidRPr="008E063D">
              <w:rPr>
                <w:rFonts w:cstheme="minorHAnsi"/>
                <w:sz w:val="20"/>
                <w:szCs w:val="20"/>
              </w:rPr>
              <w:t>=3201)</w:t>
            </w:r>
          </w:p>
        </w:tc>
        <w:tc>
          <w:tcPr>
            <w:tcW w:w="1954" w:type="dxa"/>
            <w:tcBorders>
              <w:top w:val="single" w:sz="8" w:space="0" w:color="auto"/>
              <w:bottom w:val="single" w:sz="8" w:space="0" w:color="auto"/>
            </w:tcBorders>
          </w:tcPr>
          <w:p w:rsidR="008E063D" w:rsidRPr="008E063D" w:rsidRDefault="008E063D" w:rsidP="00B649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 xml:space="preserve">Incomplete cases </w:t>
            </w:r>
          </w:p>
          <w:p w:rsidR="008E063D" w:rsidRPr="008E063D" w:rsidRDefault="008E063D" w:rsidP="00B649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(</w:t>
            </w:r>
            <w:r w:rsidRPr="008E063D">
              <w:rPr>
                <w:rFonts w:cstheme="minorHAnsi"/>
                <w:i/>
                <w:sz w:val="20"/>
                <w:szCs w:val="20"/>
              </w:rPr>
              <w:t>n</w:t>
            </w:r>
            <w:r w:rsidRPr="008E063D">
              <w:rPr>
                <w:rFonts w:cstheme="minorHAnsi"/>
                <w:sz w:val="20"/>
                <w:szCs w:val="20"/>
              </w:rPr>
              <w:t>=1782)</w:t>
            </w:r>
          </w:p>
        </w:tc>
      </w:tr>
      <w:tr w:rsidR="003C551A" w:rsidRPr="008E063D" w:rsidTr="000F4213">
        <w:trPr>
          <w:jc w:val="center"/>
        </w:trPr>
        <w:tc>
          <w:tcPr>
            <w:tcW w:w="2986" w:type="dxa"/>
            <w:gridSpan w:val="3"/>
            <w:tcBorders>
              <w:top w:val="single" w:sz="8" w:space="0" w:color="auto"/>
            </w:tcBorders>
          </w:tcPr>
          <w:p w:rsidR="003C551A" w:rsidRPr="008E063D" w:rsidRDefault="003C551A" w:rsidP="003C551A">
            <w:pPr>
              <w:rPr>
                <w:rFonts w:cstheme="minorHAnsi"/>
                <w:i/>
                <w:sz w:val="20"/>
                <w:szCs w:val="20"/>
              </w:rPr>
            </w:pPr>
            <w:r w:rsidRPr="008E063D">
              <w:rPr>
                <w:rFonts w:cstheme="minorHAnsi"/>
                <w:i/>
                <w:sz w:val="20"/>
                <w:szCs w:val="20"/>
              </w:rPr>
              <w:t>Binary variables</w:t>
            </w:r>
          </w:p>
        </w:tc>
        <w:tc>
          <w:tcPr>
            <w:tcW w:w="1123" w:type="dxa"/>
            <w:tcBorders>
              <w:top w:val="single" w:sz="8" w:space="0" w:color="auto"/>
            </w:tcBorders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uto"/>
            </w:tcBorders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auto"/>
            </w:tcBorders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551A" w:rsidRPr="008E063D" w:rsidTr="000F4213">
        <w:trPr>
          <w:jc w:val="center"/>
        </w:trPr>
        <w:tc>
          <w:tcPr>
            <w:tcW w:w="2986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Sex of child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0(0)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1630(50.9)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907(50.9)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 xml:space="preserve">Child has a sibling in the home 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0(0)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2862(89.4)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1551(87.0)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Child has two parents in the home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0(0)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2851(89.1)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1435(80.5)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  <w:vertAlign w:val="superscript"/>
              </w:rPr>
            </w:pPr>
            <w:r w:rsidRPr="008E063D">
              <w:rPr>
                <w:rFonts w:cstheme="minorHAnsi"/>
                <w:sz w:val="20"/>
                <w:szCs w:val="20"/>
              </w:rPr>
              <w:t>Mother’s primary language is not English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144(2.9)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405(12.7)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382(23.3)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Mother current cigarette smoker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852(17.1)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647(20.2)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306(32.9)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FA0DF4" w:rsidRDefault="003C551A" w:rsidP="003C551A">
            <w:pPr>
              <w:rPr>
                <w:rFonts w:cstheme="minorHAnsi"/>
                <w:sz w:val="18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Mother alcohol consumption</w:t>
            </w:r>
            <w:r w:rsidRPr="007D001E">
              <w:rPr>
                <w:rFonts w:cstheme="minorHAnsi"/>
                <w:sz w:val="18"/>
                <w:szCs w:val="20"/>
                <w:vertAlign w:val="superscript"/>
              </w:rPr>
              <w:t>†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966(19.2)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134(4.2)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40(4.9)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Mother completed high school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44(0.9)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2027(63.3)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868(49.9)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Maternal emotional distress at 4-5 years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819(16.4)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597(18.7)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271(28.1)</w:t>
            </w:r>
          </w:p>
        </w:tc>
      </w:tr>
      <w:tr w:rsidR="003C551A" w:rsidRPr="008E063D" w:rsidTr="000F4213">
        <w:trPr>
          <w:jc w:val="center"/>
        </w:trPr>
        <w:tc>
          <w:tcPr>
            <w:tcW w:w="2986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551A" w:rsidRPr="008E063D" w:rsidTr="000F4213">
        <w:trPr>
          <w:jc w:val="center"/>
        </w:trPr>
        <w:tc>
          <w:tcPr>
            <w:tcW w:w="2986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i/>
                <w:sz w:val="20"/>
                <w:szCs w:val="20"/>
              </w:rPr>
            </w:pPr>
            <w:r w:rsidRPr="008E063D">
              <w:rPr>
                <w:rFonts w:cstheme="minorHAnsi"/>
                <w:i/>
                <w:sz w:val="20"/>
                <w:szCs w:val="20"/>
              </w:rPr>
              <w:t>Continuous variables</w:t>
            </w:r>
          </w:p>
        </w:tc>
        <w:tc>
          <w:tcPr>
            <w:tcW w:w="1123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551A" w:rsidRPr="008E063D" w:rsidTr="000F4213">
        <w:trPr>
          <w:jc w:val="center"/>
        </w:trPr>
        <w:tc>
          <w:tcPr>
            <w:tcW w:w="2986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3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Mother’s age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39(0.8)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35.0(5.0)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35[32,38]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34.0(5.9)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34[30,38]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Consistent parenting score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81(2)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4.1(0.6)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4.2[3.8,4.6]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3.9(0.7)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4[3.4,4.4]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Family financial hardship score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14(0.3)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0.4(0.9)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0[0,1]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0.8(1.2)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0[0,1]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Child physical functioning score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785(16)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83.0(11.5)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84.4[78.1,90.6]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81.9(14.0)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84.4[75,90.6]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Child SDQ total score at 4-5 years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15(0.3)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8.9(5.2)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8[5,12]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10.1(5.5)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10[6,13]</w:t>
            </w:r>
          </w:p>
        </w:tc>
      </w:tr>
      <w:tr w:rsidR="003C551A" w:rsidRPr="008E063D" w:rsidTr="004224DA">
        <w:trPr>
          <w:jc w:val="center"/>
        </w:trPr>
        <w:tc>
          <w:tcPr>
            <w:tcW w:w="270" w:type="dxa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9" w:type="dxa"/>
            <w:gridSpan w:val="3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Child SDQ total score at  8-9 years</w:t>
            </w:r>
            <w:r w:rsidRPr="008E063D">
              <w:rPr>
                <w:rFonts w:cstheme="minorHAns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1185(24)</w:t>
            </w: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7.4(5.2)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6[3,10]</w:t>
            </w: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8.3(5.7)</w:t>
            </w:r>
          </w:p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63D">
              <w:rPr>
                <w:rFonts w:cstheme="minorHAnsi"/>
                <w:sz w:val="20"/>
                <w:szCs w:val="20"/>
              </w:rPr>
              <w:t>7[4,11]</w:t>
            </w:r>
          </w:p>
        </w:tc>
      </w:tr>
      <w:tr w:rsidR="003C551A" w:rsidRPr="008E063D" w:rsidTr="000F4213">
        <w:trPr>
          <w:jc w:val="center"/>
        </w:trPr>
        <w:tc>
          <w:tcPr>
            <w:tcW w:w="424" w:type="dxa"/>
            <w:gridSpan w:val="2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3C551A" w:rsidRPr="008E063D" w:rsidRDefault="003C551A" w:rsidP="003C5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</w:tcPr>
          <w:p w:rsidR="003C551A" w:rsidRPr="008E063D" w:rsidRDefault="003C551A" w:rsidP="003C55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416C8" w:rsidRDefault="008E063D" w:rsidP="00FA0DF4">
      <w:pPr>
        <w:spacing w:after="0" w:line="240" w:lineRule="auto"/>
        <w:jc w:val="both"/>
        <w:rPr>
          <w:rFonts w:cstheme="minorHAnsi"/>
          <w:sz w:val="18"/>
          <w:lang w:eastAsia="en-AU"/>
        </w:rPr>
      </w:pPr>
      <w:r w:rsidRPr="00FA0DF4">
        <w:rPr>
          <w:rFonts w:cstheme="minorHAnsi"/>
          <w:sz w:val="18"/>
          <w:lang w:eastAsia="en-AU"/>
        </w:rPr>
        <w:t>Data in column 2 are number (</w:t>
      </w:r>
      <w:proofErr w:type="gramStart"/>
      <w:r w:rsidRPr="00FA0DF4">
        <w:rPr>
          <w:rFonts w:cstheme="minorHAnsi"/>
          <w:sz w:val="18"/>
          <w:lang w:eastAsia="en-AU"/>
        </w:rPr>
        <w:t>%</w:t>
      </w:r>
      <w:proofErr w:type="gramEnd"/>
      <w:r w:rsidRPr="00FA0DF4">
        <w:rPr>
          <w:rFonts w:cstheme="minorHAnsi"/>
          <w:sz w:val="18"/>
          <w:lang w:eastAsia="en-AU"/>
        </w:rPr>
        <w:t>) and in columns 3 and 4 are number (%) / mean (standard deviation) or median [25</w:t>
      </w:r>
      <w:r w:rsidRPr="00FA0DF4">
        <w:rPr>
          <w:rFonts w:cstheme="minorHAnsi"/>
          <w:sz w:val="18"/>
          <w:vertAlign w:val="superscript"/>
          <w:lang w:eastAsia="en-AU"/>
        </w:rPr>
        <w:t>th</w:t>
      </w:r>
      <w:r w:rsidRPr="00FA0DF4">
        <w:rPr>
          <w:rFonts w:cstheme="minorHAnsi"/>
          <w:sz w:val="18"/>
          <w:lang w:eastAsia="en-AU"/>
        </w:rPr>
        <w:t>, 75</w:t>
      </w:r>
      <w:r w:rsidRPr="00FA0DF4">
        <w:rPr>
          <w:rFonts w:cstheme="minorHAnsi"/>
          <w:sz w:val="18"/>
          <w:vertAlign w:val="superscript"/>
          <w:lang w:eastAsia="en-AU"/>
        </w:rPr>
        <w:t>th</w:t>
      </w:r>
      <w:r w:rsidRPr="00FA0DF4">
        <w:rPr>
          <w:rFonts w:cstheme="minorHAnsi"/>
          <w:sz w:val="18"/>
          <w:lang w:eastAsia="en-AU"/>
        </w:rPr>
        <w:t xml:space="preserve"> percentile].</w:t>
      </w:r>
    </w:p>
    <w:p w:rsidR="001416C8" w:rsidRDefault="001416C8" w:rsidP="00FA0DF4">
      <w:pPr>
        <w:spacing w:after="0" w:line="240" w:lineRule="auto"/>
        <w:jc w:val="both"/>
        <w:rPr>
          <w:rFonts w:cstheme="minorHAnsi"/>
          <w:sz w:val="18"/>
          <w:lang w:eastAsia="en-AU"/>
        </w:rPr>
      </w:pPr>
      <w:r w:rsidRPr="007D001E">
        <w:rPr>
          <w:rFonts w:cstheme="minorHAnsi"/>
          <w:sz w:val="18"/>
          <w:szCs w:val="20"/>
          <w:vertAlign w:val="superscript"/>
        </w:rPr>
        <w:t>†</w:t>
      </w:r>
      <w:r w:rsidRPr="007D001E">
        <w:rPr>
          <w:rFonts w:cstheme="minorHAnsi"/>
          <w:sz w:val="18"/>
          <w:szCs w:val="20"/>
        </w:rPr>
        <w:t>Mother consumes &gt;2 standard drinks of alcohol daily</w:t>
      </w:r>
    </w:p>
    <w:p w:rsidR="008E063D" w:rsidRPr="00FA0DF4" w:rsidRDefault="008E063D" w:rsidP="00FA0DF4">
      <w:pPr>
        <w:spacing w:after="0" w:line="240" w:lineRule="auto"/>
        <w:jc w:val="both"/>
        <w:rPr>
          <w:rFonts w:eastAsia="Times New Roman" w:cstheme="minorHAnsi"/>
          <w:szCs w:val="24"/>
          <w:vertAlign w:val="superscript"/>
        </w:rPr>
      </w:pPr>
      <w:proofErr w:type="gramStart"/>
      <w:r w:rsidRPr="00FA0DF4">
        <w:rPr>
          <w:rFonts w:cstheme="minorHAnsi"/>
          <w:sz w:val="18"/>
          <w:vertAlign w:val="superscript"/>
          <w:lang w:eastAsia="en-AU"/>
        </w:rPr>
        <w:t>*</w:t>
      </w:r>
      <w:r w:rsidRPr="00FA0DF4">
        <w:rPr>
          <w:rFonts w:cstheme="minorHAnsi"/>
          <w:sz w:val="18"/>
          <w:lang w:eastAsia="en-AU"/>
        </w:rPr>
        <w:t>The number of incomplete cases varies for variables with missing data, ranging between 597 and 1768: mother’s primary language is not English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=1638), mother current cigarette smoker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 xml:space="preserve">=930), mother </w:t>
      </w:r>
      <w:r w:rsidR="00FA0DF4">
        <w:rPr>
          <w:rFonts w:cstheme="minorHAnsi"/>
          <w:sz w:val="18"/>
          <w:lang w:eastAsia="en-AU"/>
        </w:rPr>
        <w:t>alcohol consumption</w:t>
      </w:r>
      <w:r w:rsidRPr="00FA0DF4">
        <w:rPr>
          <w:rFonts w:cstheme="minorHAnsi"/>
          <w:sz w:val="18"/>
          <w:lang w:eastAsia="en-AU"/>
        </w:rPr>
        <w:t xml:space="preserve">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=816), mother’s age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=1743), mother completed high school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=1738), m</w:t>
      </w:r>
      <w:r w:rsidR="001416C8">
        <w:rPr>
          <w:rFonts w:cstheme="minorHAnsi"/>
          <w:sz w:val="18"/>
          <w:lang w:eastAsia="en-AU"/>
        </w:rPr>
        <w:t>aternal</w:t>
      </w:r>
      <w:r w:rsidRPr="00FA0DF4">
        <w:rPr>
          <w:rFonts w:cstheme="minorHAnsi"/>
          <w:sz w:val="18"/>
          <w:lang w:eastAsia="en-AU"/>
        </w:rPr>
        <w:t xml:space="preserve"> emotional distress at 4-5 years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=963), consistent parenting score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=1701), family financial hardship score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=1768), child physical functioning score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 xml:space="preserve">=997), </w:t>
      </w:r>
      <w:r w:rsidR="001416C8">
        <w:rPr>
          <w:rFonts w:cstheme="minorHAnsi"/>
          <w:sz w:val="18"/>
          <w:lang w:eastAsia="en-AU"/>
        </w:rPr>
        <w:t xml:space="preserve">child </w:t>
      </w:r>
      <w:r w:rsidRPr="00FA0DF4">
        <w:rPr>
          <w:rFonts w:cstheme="minorHAnsi"/>
          <w:sz w:val="18"/>
          <w:lang w:eastAsia="en-AU"/>
        </w:rPr>
        <w:t>SDQ total score at 4-5 years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 xml:space="preserve">=1767), and </w:t>
      </w:r>
      <w:r w:rsidR="001416C8">
        <w:rPr>
          <w:rFonts w:cstheme="minorHAnsi"/>
          <w:sz w:val="18"/>
          <w:lang w:eastAsia="en-AU"/>
        </w:rPr>
        <w:t xml:space="preserve">child </w:t>
      </w:r>
      <w:r w:rsidRPr="00FA0DF4">
        <w:rPr>
          <w:rFonts w:cstheme="minorHAnsi"/>
          <w:sz w:val="18"/>
          <w:lang w:eastAsia="en-AU"/>
        </w:rPr>
        <w:t>SDQ total score at 8-9 years (</w:t>
      </w:r>
      <w:r w:rsidRPr="00FA0DF4">
        <w:rPr>
          <w:rFonts w:cstheme="minorHAnsi"/>
          <w:i/>
          <w:sz w:val="18"/>
          <w:lang w:eastAsia="en-AU"/>
        </w:rPr>
        <w:t>n</w:t>
      </w:r>
      <w:r w:rsidRPr="00FA0DF4">
        <w:rPr>
          <w:rFonts w:cstheme="minorHAnsi"/>
          <w:sz w:val="18"/>
          <w:lang w:eastAsia="en-AU"/>
        </w:rPr>
        <w:t>=597).</w:t>
      </w:r>
      <w:proofErr w:type="gramEnd"/>
    </w:p>
    <w:p w:rsidR="00BD47F7" w:rsidRDefault="00BD47F7"/>
    <w:sectPr w:rsidR="00BD4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3D"/>
    <w:rsid w:val="00004D19"/>
    <w:rsid w:val="00014C3F"/>
    <w:rsid w:val="00016027"/>
    <w:rsid w:val="000177D0"/>
    <w:rsid w:val="00021450"/>
    <w:rsid w:val="00021802"/>
    <w:rsid w:val="00026B19"/>
    <w:rsid w:val="00031129"/>
    <w:rsid w:val="00034698"/>
    <w:rsid w:val="00036C4D"/>
    <w:rsid w:val="00036C84"/>
    <w:rsid w:val="000401E2"/>
    <w:rsid w:val="00045D45"/>
    <w:rsid w:val="00050246"/>
    <w:rsid w:val="0006395B"/>
    <w:rsid w:val="00064D1F"/>
    <w:rsid w:val="0006669F"/>
    <w:rsid w:val="0007071D"/>
    <w:rsid w:val="0008568E"/>
    <w:rsid w:val="00096C61"/>
    <w:rsid w:val="000A22B3"/>
    <w:rsid w:val="000A4EDD"/>
    <w:rsid w:val="000B3097"/>
    <w:rsid w:val="000C69FA"/>
    <w:rsid w:val="000D1153"/>
    <w:rsid w:val="000D19A7"/>
    <w:rsid w:val="000D5D2A"/>
    <w:rsid w:val="000D7F86"/>
    <w:rsid w:val="000F4213"/>
    <w:rsid w:val="000F4FB3"/>
    <w:rsid w:val="000F58D1"/>
    <w:rsid w:val="0010213D"/>
    <w:rsid w:val="0011262A"/>
    <w:rsid w:val="00117E1B"/>
    <w:rsid w:val="00127287"/>
    <w:rsid w:val="001275ED"/>
    <w:rsid w:val="0013229E"/>
    <w:rsid w:val="00132900"/>
    <w:rsid w:val="00133DE6"/>
    <w:rsid w:val="00135C9B"/>
    <w:rsid w:val="001416C8"/>
    <w:rsid w:val="00147B6A"/>
    <w:rsid w:val="001534CA"/>
    <w:rsid w:val="00153EDA"/>
    <w:rsid w:val="001627A0"/>
    <w:rsid w:val="001630AB"/>
    <w:rsid w:val="0016603D"/>
    <w:rsid w:val="00173369"/>
    <w:rsid w:val="00176BAA"/>
    <w:rsid w:val="001862CA"/>
    <w:rsid w:val="001869B9"/>
    <w:rsid w:val="001875B9"/>
    <w:rsid w:val="00192C75"/>
    <w:rsid w:val="001955AF"/>
    <w:rsid w:val="001A0E0E"/>
    <w:rsid w:val="001A765C"/>
    <w:rsid w:val="001B1B32"/>
    <w:rsid w:val="001B21A1"/>
    <w:rsid w:val="001B29B6"/>
    <w:rsid w:val="001B3DE4"/>
    <w:rsid w:val="001B51E7"/>
    <w:rsid w:val="001C2256"/>
    <w:rsid w:val="001D2267"/>
    <w:rsid w:val="001F177E"/>
    <w:rsid w:val="001F1E12"/>
    <w:rsid w:val="001F69D9"/>
    <w:rsid w:val="002035B2"/>
    <w:rsid w:val="00206006"/>
    <w:rsid w:val="0022324B"/>
    <w:rsid w:val="00224105"/>
    <w:rsid w:val="00226043"/>
    <w:rsid w:val="0023699F"/>
    <w:rsid w:val="0023734B"/>
    <w:rsid w:val="002409D0"/>
    <w:rsid w:val="00261592"/>
    <w:rsid w:val="00274466"/>
    <w:rsid w:val="00280439"/>
    <w:rsid w:val="002872ED"/>
    <w:rsid w:val="002A101F"/>
    <w:rsid w:val="002A2EB0"/>
    <w:rsid w:val="002A564A"/>
    <w:rsid w:val="002A5A8E"/>
    <w:rsid w:val="002B261D"/>
    <w:rsid w:val="002D038D"/>
    <w:rsid w:val="002D597C"/>
    <w:rsid w:val="002E19A2"/>
    <w:rsid w:val="002F6C2C"/>
    <w:rsid w:val="003068C3"/>
    <w:rsid w:val="00312228"/>
    <w:rsid w:val="003131EF"/>
    <w:rsid w:val="00316963"/>
    <w:rsid w:val="00320708"/>
    <w:rsid w:val="003246A6"/>
    <w:rsid w:val="003306B8"/>
    <w:rsid w:val="0033327C"/>
    <w:rsid w:val="00340BB5"/>
    <w:rsid w:val="00343B58"/>
    <w:rsid w:val="00344592"/>
    <w:rsid w:val="003446A9"/>
    <w:rsid w:val="00344BB5"/>
    <w:rsid w:val="003457D7"/>
    <w:rsid w:val="00346E29"/>
    <w:rsid w:val="00346F0E"/>
    <w:rsid w:val="003606E2"/>
    <w:rsid w:val="00364EA3"/>
    <w:rsid w:val="0037486A"/>
    <w:rsid w:val="00375C66"/>
    <w:rsid w:val="003854F5"/>
    <w:rsid w:val="00392763"/>
    <w:rsid w:val="00393161"/>
    <w:rsid w:val="003A49A3"/>
    <w:rsid w:val="003C366B"/>
    <w:rsid w:val="003C551A"/>
    <w:rsid w:val="003D2FC1"/>
    <w:rsid w:val="003E611D"/>
    <w:rsid w:val="003E66C0"/>
    <w:rsid w:val="003E6DD7"/>
    <w:rsid w:val="003F1E76"/>
    <w:rsid w:val="003F567D"/>
    <w:rsid w:val="003F5954"/>
    <w:rsid w:val="003F5F10"/>
    <w:rsid w:val="00400D7D"/>
    <w:rsid w:val="00403443"/>
    <w:rsid w:val="004060DE"/>
    <w:rsid w:val="00410DA0"/>
    <w:rsid w:val="00415D88"/>
    <w:rsid w:val="004224DA"/>
    <w:rsid w:val="004231D1"/>
    <w:rsid w:val="00425E55"/>
    <w:rsid w:val="004260D4"/>
    <w:rsid w:val="00426279"/>
    <w:rsid w:val="00427C5E"/>
    <w:rsid w:val="00434A32"/>
    <w:rsid w:val="004372E0"/>
    <w:rsid w:val="004453F5"/>
    <w:rsid w:val="00452DEF"/>
    <w:rsid w:val="00470250"/>
    <w:rsid w:val="00495316"/>
    <w:rsid w:val="004A10AD"/>
    <w:rsid w:val="004B381E"/>
    <w:rsid w:val="004B4503"/>
    <w:rsid w:val="004C27CA"/>
    <w:rsid w:val="004C746B"/>
    <w:rsid w:val="004D4149"/>
    <w:rsid w:val="004D7B95"/>
    <w:rsid w:val="004D7D49"/>
    <w:rsid w:val="004E0021"/>
    <w:rsid w:val="004E5BE9"/>
    <w:rsid w:val="00505628"/>
    <w:rsid w:val="00521008"/>
    <w:rsid w:val="0052373E"/>
    <w:rsid w:val="0052445E"/>
    <w:rsid w:val="0052594F"/>
    <w:rsid w:val="00527A12"/>
    <w:rsid w:val="005464AF"/>
    <w:rsid w:val="0054714F"/>
    <w:rsid w:val="005614CC"/>
    <w:rsid w:val="005818FC"/>
    <w:rsid w:val="00583B9E"/>
    <w:rsid w:val="00586A7D"/>
    <w:rsid w:val="00593A6A"/>
    <w:rsid w:val="005B0406"/>
    <w:rsid w:val="005B06E6"/>
    <w:rsid w:val="005C0CA1"/>
    <w:rsid w:val="005C25BF"/>
    <w:rsid w:val="005C7594"/>
    <w:rsid w:val="005D3184"/>
    <w:rsid w:val="005D3D7F"/>
    <w:rsid w:val="005D7CAE"/>
    <w:rsid w:val="005E0156"/>
    <w:rsid w:val="005E614B"/>
    <w:rsid w:val="006040F8"/>
    <w:rsid w:val="00607C52"/>
    <w:rsid w:val="00615333"/>
    <w:rsid w:val="00621229"/>
    <w:rsid w:val="00632F1A"/>
    <w:rsid w:val="006340B4"/>
    <w:rsid w:val="00652FEA"/>
    <w:rsid w:val="006535FF"/>
    <w:rsid w:val="00653A08"/>
    <w:rsid w:val="00653E8C"/>
    <w:rsid w:val="00664171"/>
    <w:rsid w:val="00672BCD"/>
    <w:rsid w:val="00673BF3"/>
    <w:rsid w:val="006776B9"/>
    <w:rsid w:val="00683D26"/>
    <w:rsid w:val="0068625C"/>
    <w:rsid w:val="006867A5"/>
    <w:rsid w:val="00691EB7"/>
    <w:rsid w:val="00693B04"/>
    <w:rsid w:val="00694007"/>
    <w:rsid w:val="00695914"/>
    <w:rsid w:val="0069638C"/>
    <w:rsid w:val="006A66B7"/>
    <w:rsid w:val="006A6957"/>
    <w:rsid w:val="006A6A95"/>
    <w:rsid w:val="006B4B82"/>
    <w:rsid w:val="006C5B69"/>
    <w:rsid w:val="006C6D6D"/>
    <w:rsid w:val="006D259B"/>
    <w:rsid w:val="006D6350"/>
    <w:rsid w:val="006D64E0"/>
    <w:rsid w:val="006E1FC4"/>
    <w:rsid w:val="006E48C2"/>
    <w:rsid w:val="006E6C1B"/>
    <w:rsid w:val="006E6CD9"/>
    <w:rsid w:val="006F434F"/>
    <w:rsid w:val="006F556A"/>
    <w:rsid w:val="0070151A"/>
    <w:rsid w:val="0070415F"/>
    <w:rsid w:val="00706DA2"/>
    <w:rsid w:val="007133BA"/>
    <w:rsid w:val="00721411"/>
    <w:rsid w:val="00732D87"/>
    <w:rsid w:val="00733FA5"/>
    <w:rsid w:val="00740103"/>
    <w:rsid w:val="00740C4F"/>
    <w:rsid w:val="00741E75"/>
    <w:rsid w:val="00744DF2"/>
    <w:rsid w:val="00747D1C"/>
    <w:rsid w:val="00766EA9"/>
    <w:rsid w:val="007677C2"/>
    <w:rsid w:val="00772489"/>
    <w:rsid w:val="0077732A"/>
    <w:rsid w:val="0078355A"/>
    <w:rsid w:val="00790139"/>
    <w:rsid w:val="007922AE"/>
    <w:rsid w:val="007973F5"/>
    <w:rsid w:val="007A467E"/>
    <w:rsid w:val="007A4D4D"/>
    <w:rsid w:val="007B332B"/>
    <w:rsid w:val="007B69D3"/>
    <w:rsid w:val="007B6D52"/>
    <w:rsid w:val="007D614F"/>
    <w:rsid w:val="007E0D80"/>
    <w:rsid w:val="007E5799"/>
    <w:rsid w:val="007F2FE5"/>
    <w:rsid w:val="007F3D46"/>
    <w:rsid w:val="007F5E57"/>
    <w:rsid w:val="00804366"/>
    <w:rsid w:val="00811B70"/>
    <w:rsid w:val="00815EA5"/>
    <w:rsid w:val="00822DB3"/>
    <w:rsid w:val="00823E71"/>
    <w:rsid w:val="00841D0F"/>
    <w:rsid w:val="008423C2"/>
    <w:rsid w:val="00854C99"/>
    <w:rsid w:val="008602B2"/>
    <w:rsid w:val="00876D92"/>
    <w:rsid w:val="00883F0C"/>
    <w:rsid w:val="00897C9F"/>
    <w:rsid w:val="008A0698"/>
    <w:rsid w:val="008A3F58"/>
    <w:rsid w:val="008A4523"/>
    <w:rsid w:val="008A761E"/>
    <w:rsid w:val="008C061B"/>
    <w:rsid w:val="008C4A5C"/>
    <w:rsid w:val="008C51E9"/>
    <w:rsid w:val="008D0EEF"/>
    <w:rsid w:val="008D209B"/>
    <w:rsid w:val="008D485B"/>
    <w:rsid w:val="008D5233"/>
    <w:rsid w:val="008D6BEA"/>
    <w:rsid w:val="008D7EAC"/>
    <w:rsid w:val="008E0571"/>
    <w:rsid w:val="008E063D"/>
    <w:rsid w:val="008F2F67"/>
    <w:rsid w:val="009050F4"/>
    <w:rsid w:val="009157BA"/>
    <w:rsid w:val="00916210"/>
    <w:rsid w:val="00923972"/>
    <w:rsid w:val="009254A0"/>
    <w:rsid w:val="00926376"/>
    <w:rsid w:val="00927950"/>
    <w:rsid w:val="009378DF"/>
    <w:rsid w:val="0094255D"/>
    <w:rsid w:val="00950E67"/>
    <w:rsid w:val="00954701"/>
    <w:rsid w:val="00956186"/>
    <w:rsid w:val="00957F4F"/>
    <w:rsid w:val="0096038B"/>
    <w:rsid w:val="00964BFB"/>
    <w:rsid w:val="0097573A"/>
    <w:rsid w:val="00984C36"/>
    <w:rsid w:val="009904A3"/>
    <w:rsid w:val="00991E67"/>
    <w:rsid w:val="009A3CCB"/>
    <w:rsid w:val="009B7A53"/>
    <w:rsid w:val="009C7307"/>
    <w:rsid w:val="009D173E"/>
    <w:rsid w:val="009E05B4"/>
    <w:rsid w:val="009E2083"/>
    <w:rsid w:val="009F0B58"/>
    <w:rsid w:val="009F210C"/>
    <w:rsid w:val="00A01BCD"/>
    <w:rsid w:val="00A03CBD"/>
    <w:rsid w:val="00A065AD"/>
    <w:rsid w:val="00A130FC"/>
    <w:rsid w:val="00A22984"/>
    <w:rsid w:val="00A3031F"/>
    <w:rsid w:val="00A312BB"/>
    <w:rsid w:val="00A35403"/>
    <w:rsid w:val="00A35868"/>
    <w:rsid w:val="00A35E0B"/>
    <w:rsid w:val="00A3670C"/>
    <w:rsid w:val="00A4514D"/>
    <w:rsid w:val="00A5150A"/>
    <w:rsid w:val="00A5741D"/>
    <w:rsid w:val="00A6201E"/>
    <w:rsid w:val="00A62E0C"/>
    <w:rsid w:val="00A63243"/>
    <w:rsid w:val="00A64545"/>
    <w:rsid w:val="00A67BAB"/>
    <w:rsid w:val="00A80749"/>
    <w:rsid w:val="00A877C3"/>
    <w:rsid w:val="00A878F3"/>
    <w:rsid w:val="00AA1DF4"/>
    <w:rsid w:val="00AA6043"/>
    <w:rsid w:val="00AC2A68"/>
    <w:rsid w:val="00AC5536"/>
    <w:rsid w:val="00AC5EB0"/>
    <w:rsid w:val="00AD2D5F"/>
    <w:rsid w:val="00AE4ECE"/>
    <w:rsid w:val="00B07021"/>
    <w:rsid w:val="00B07770"/>
    <w:rsid w:val="00B1228E"/>
    <w:rsid w:val="00B17327"/>
    <w:rsid w:val="00B221C9"/>
    <w:rsid w:val="00B226CE"/>
    <w:rsid w:val="00B45E98"/>
    <w:rsid w:val="00B46190"/>
    <w:rsid w:val="00B708EC"/>
    <w:rsid w:val="00B73B11"/>
    <w:rsid w:val="00B743BB"/>
    <w:rsid w:val="00B81FAF"/>
    <w:rsid w:val="00B82554"/>
    <w:rsid w:val="00B8260A"/>
    <w:rsid w:val="00B844B8"/>
    <w:rsid w:val="00B87000"/>
    <w:rsid w:val="00B909C3"/>
    <w:rsid w:val="00B92703"/>
    <w:rsid w:val="00BA1BDB"/>
    <w:rsid w:val="00BB13E0"/>
    <w:rsid w:val="00BB1CFA"/>
    <w:rsid w:val="00BB474F"/>
    <w:rsid w:val="00BB5E0C"/>
    <w:rsid w:val="00BD1987"/>
    <w:rsid w:val="00BD47F7"/>
    <w:rsid w:val="00BD5615"/>
    <w:rsid w:val="00BD5A47"/>
    <w:rsid w:val="00BD75FD"/>
    <w:rsid w:val="00BE17C2"/>
    <w:rsid w:val="00BE339A"/>
    <w:rsid w:val="00BE4148"/>
    <w:rsid w:val="00BE6B3C"/>
    <w:rsid w:val="00BF056D"/>
    <w:rsid w:val="00BF094D"/>
    <w:rsid w:val="00BF3CD5"/>
    <w:rsid w:val="00BF524F"/>
    <w:rsid w:val="00C062A6"/>
    <w:rsid w:val="00C12F51"/>
    <w:rsid w:val="00C24CD4"/>
    <w:rsid w:val="00C3067D"/>
    <w:rsid w:val="00C31296"/>
    <w:rsid w:val="00C417EE"/>
    <w:rsid w:val="00C64555"/>
    <w:rsid w:val="00C6546F"/>
    <w:rsid w:val="00C664A6"/>
    <w:rsid w:val="00C71B15"/>
    <w:rsid w:val="00C8127C"/>
    <w:rsid w:val="00C837A8"/>
    <w:rsid w:val="00C9108D"/>
    <w:rsid w:val="00C93B99"/>
    <w:rsid w:val="00CA3FAF"/>
    <w:rsid w:val="00CA4D79"/>
    <w:rsid w:val="00CA771E"/>
    <w:rsid w:val="00CB14AD"/>
    <w:rsid w:val="00CB46E6"/>
    <w:rsid w:val="00CC5F98"/>
    <w:rsid w:val="00CD72E2"/>
    <w:rsid w:val="00CD7493"/>
    <w:rsid w:val="00CE1543"/>
    <w:rsid w:val="00CF5F7B"/>
    <w:rsid w:val="00D00EB6"/>
    <w:rsid w:val="00D01EBA"/>
    <w:rsid w:val="00D03577"/>
    <w:rsid w:val="00D06394"/>
    <w:rsid w:val="00D2617E"/>
    <w:rsid w:val="00D27015"/>
    <w:rsid w:val="00D339A5"/>
    <w:rsid w:val="00D41C1A"/>
    <w:rsid w:val="00D50C13"/>
    <w:rsid w:val="00D66294"/>
    <w:rsid w:val="00D67AC1"/>
    <w:rsid w:val="00D808F5"/>
    <w:rsid w:val="00D85342"/>
    <w:rsid w:val="00D8760E"/>
    <w:rsid w:val="00D87BF4"/>
    <w:rsid w:val="00D928EE"/>
    <w:rsid w:val="00D941DE"/>
    <w:rsid w:val="00DA6BF6"/>
    <w:rsid w:val="00DA7B83"/>
    <w:rsid w:val="00DB10B0"/>
    <w:rsid w:val="00DB2240"/>
    <w:rsid w:val="00DB6D1F"/>
    <w:rsid w:val="00DC23A2"/>
    <w:rsid w:val="00DD2975"/>
    <w:rsid w:val="00DD7177"/>
    <w:rsid w:val="00DE27C9"/>
    <w:rsid w:val="00DE7547"/>
    <w:rsid w:val="00DF0CCE"/>
    <w:rsid w:val="00DF5738"/>
    <w:rsid w:val="00DF7E4B"/>
    <w:rsid w:val="00E02107"/>
    <w:rsid w:val="00E027A1"/>
    <w:rsid w:val="00E02ABE"/>
    <w:rsid w:val="00E1334E"/>
    <w:rsid w:val="00E161D2"/>
    <w:rsid w:val="00E174C3"/>
    <w:rsid w:val="00E178C9"/>
    <w:rsid w:val="00E25296"/>
    <w:rsid w:val="00E27A7E"/>
    <w:rsid w:val="00E3252E"/>
    <w:rsid w:val="00E326CB"/>
    <w:rsid w:val="00E37E6E"/>
    <w:rsid w:val="00E4506E"/>
    <w:rsid w:val="00E62A9B"/>
    <w:rsid w:val="00E80228"/>
    <w:rsid w:val="00E805E5"/>
    <w:rsid w:val="00E81912"/>
    <w:rsid w:val="00E83A21"/>
    <w:rsid w:val="00E91D04"/>
    <w:rsid w:val="00E94E1D"/>
    <w:rsid w:val="00EA1BCD"/>
    <w:rsid w:val="00EB0471"/>
    <w:rsid w:val="00EB17FE"/>
    <w:rsid w:val="00EB3EE1"/>
    <w:rsid w:val="00EB562B"/>
    <w:rsid w:val="00EB6800"/>
    <w:rsid w:val="00EC3175"/>
    <w:rsid w:val="00ED1483"/>
    <w:rsid w:val="00EE0A68"/>
    <w:rsid w:val="00EF2284"/>
    <w:rsid w:val="00EF60E2"/>
    <w:rsid w:val="00F03D5D"/>
    <w:rsid w:val="00F06C4C"/>
    <w:rsid w:val="00F078E7"/>
    <w:rsid w:val="00F209E2"/>
    <w:rsid w:val="00F30186"/>
    <w:rsid w:val="00F355F0"/>
    <w:rsid w:val="00F43D75"/>
    <w:rsid w:val="00F853C9"/>
    <w:rsid w:val="00F87189"/>
    <w:rsid w:val="00F93935"/>
    <w:rsid w:val="00FA0390"/>
    <w:rsid w:val="00FA0DF4"/>
    <w:rsid w:val="00FA40C1"/>
    <w:rsid w:val="00FB141A"/>
    <w:rsid w:val="00FB6B79"/>
    <w:rsid w:val="00FC1F5F"/>
    <w:rsid w:val="00FC4BAD"/>
    <w:rsid w:val="00FC661D"/>
    <w:rsid w:val="00FD0AE7"/>
    <w:rsid w:val="00FD10EA"/>
    <w:rsid w:val="00FD620C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A3A2F"/>
  <w15:chartTrackingRefBased/>
  <w15:docId w15:val="{4A3C1510-A5EB-462E-9956-98FC8E3D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63D"/>
    <w:pPr>
      <w:spacing w:after="0" w:line="240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E063D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AU"/>
    </w:rPr>
  </w:style>
  <w:style w:type="character" w:customStyle="1" w:styleId="CaptionChar">
    <w:name w:val="Caption Char"/>
    <w:basedOn w:val="DefaultParagraphFont"/>
    <w:link w:val="Caption"/>
    <w:uiPriority w:val="35"/>
    <w:rsid w:val="008E063D"/>
    <w:rPr>
      <w:rFonts w:eastAsiaTheme="minorEastAsia"/>
      <w:b/>
      <w:bCs/>
      <w:color w:val="5B9BD5" w:themeColor="accent1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Panteha Rezvan</dc:creator>
  <cp:keywords/>
  <dc:description/>
  <cp:lastModifiedBy>Panteha Rezvan</cp:lastModifiedBy>
  <cp:revision>10</cp:revision>
  <dcterms:created xsi:type="dcterms:W3CDTF">2018-02-12T18:22:00Z</dcterms:created>
  <dcterms:modified xsi:type="dcterms:W3CDTF">2018-02-12T21:39:00Z</dcterms:modified>
</cp:coreProperties>
</file>